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Collectiverse Studio Documentation Library</w:t>
      </w:r>
    </w:p>
    <w:p>
      <w:pPr>
        <w:jc w:val="center"/>
      </w:pPr>
      <w:r>
        <w:rPr>
          <w:b/>
        </w:rPr>
        <w:t>Volume 02 – Character Bible</w:t>
        <w:br/>
      </w:r>
      <w:r>
        <w:t>THE SMUGGLER Character Master Specification</w:t>
        <w:br/>
      </w:r>
      <w:r>
        <w:t>Part 09: Voice, Dialogue &amp; Communication Standards</w:t>
      </w:r>
    </w:p>
    <w:p>
      <w:pPr>
        <w:pStyle w:val="Heading1"/>
      </w:pPr>
      <w:r>
        <w:t>Purpose</w:t>
      </w:r>
    </w:p>
    <w:p>
      <w:r>
        <w:t>This document defines THE SMUGGLER's canonical speaking style, dialogue rules, vocabulary, verbal behaviors, and communication standards for all official Collectiverse productions.</w:t>
      </w:r>
    </w:p>
    <w:p>
      <w:pPr>
        <w:pStyle w:val="Heading1"/>
      </w:pPr>
      <w:r>
        <w:t>Voice Profile</w:t>
      </w:r>
    </w:p>
    <w:p>
      <w:r>
        <w:t>THE SMUGGLER speaks in a calm, measured, confident manner. He rarely raises his voice and communicates with the quiet assurance of someone who has already planned three moves ahead.</w:t>
      </w:r>
    </w:p>
    <w:p>
      <w:pPr>
        <w:pStyle w:val="Heading1"/>
      </w:pPr>
      <w:r>
        <w:t>Speech Characteristics</w:t>
      </w:r>
    </w:p>
    <w:p>
      <w:pPr>
        <w:pStyle w:val="ListBullet"/>
      </w:pPr>
      <w:r>
        <w:t>Short, efficient sentences with little wasted language.</w:t>
      </w:r>
    </w:p>
    <w:p>
      <w:pPr>
        <w:pStyle w:val="ListBullet"/>
      </w:pPr>
      <w:r>
        <w:t>Professional, composed, and emotionally controlled.</w:t>
      </w:r>
    </w:p>
    <w:p>
      <w:pPr>
        <w:pStyle w:val="ListBullet"/>
      </w:pPr>
      <w:r>
        <w:t>Prefers logistics, navigation, and operational terminology.</w:t>
      </w:r>
    </w:p>
    <w:p>
      <w:pPr>
        <w:pStyle w:val="ListBullet"/>
      </w:pPr>
      <w:r>
        <w:t>Projects confidence without arrogance.</w:t>
      </w:r>
    </w:p>
    <w:p>
      <w:pPr>
        <w:pStyle w:val="ListBullet"/>
      </w:pPr>
      <w:r>
        <w:t>Uses dry wit sparingly.</w:t>
      </w:r>
    </w:p>
    <w:p>
      <w:pPr>
        <w:pStyle w:val="Heading1"/>
      </w:pPr>
      <w:r>
        <w:t>Communication Principles</w:t>
      </w:r>
    </w:p>
    <w:p>
      <w:pPr>
        <w:pStyle w:val="ListBullet"/>
      </w:pPr>
      <w:r>
        <w:t>Keep conversations focused on the mission.</w:t>
      </w:r>
    </w:p>
    <w:p>
      <w:pPr>
        <w:pStyle w:val="ListBullet"/>
      </w:pPr>
      <w:r>
        <w:t>Provide clear instructions and contingency plans.</w:t>
      </w:r>
    </w:p>
    <w:p>
      <w:pPr>
        <w:pStyle w:val="ListBullet"/>
      </w:pPr>
      <w:r>
        <w:t>Avoid unnecessary threats or dramatic speeches.</w:t>
      </w:r>
    </w:p>
    <w:p>
      <w:pPr>
        <w:pStyle w:val="ListBullet"/>
      </w:pPr>
      <w:r>
        <w:t>Respect capable opponents while remaining committed to the objective.</w:t>
      </w:r>
    </w:p>
    <w:p>
      <w:pPr>
        <w:pStyle w:val="ListBullet"/>
      </w:pPr>
      <w:r>
        <w:t>Maintain composure even under pressure.</w:t>
      </w:r>
    </w:p>
    <w:p>
      <w:pPr>
        <w:pStyle w:val="Heading1"/>
      </w:pPr>
      <w:r>
        <w:t>Representative Dialogue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Situation</w:t>
            </w:r>
          </w:p>
        </w:tc>
        <w:tc>
          <w:tcPr>
            <w:tcW w:type="dxa" w:w="4320"/>
          </w:tcPr>
          <w:p>
            <w:r>
              <w:t>Canonical Example</w:t>
            </w:r>
          </w:p>
        </w:tc>
      </w:tr>
      <w:tr>
        <w:tc>
          <w:tcPr>
            <w:tcW w:type="dxa" w:w="4320"/>
          </w:tcPr>
          <w:p>
            <w:r>
              <w:t>Beginning a mission</w:t>
            </w:r>
          </w:p>
        </w:tc>
        <w:tc>
          <w:tcPr>
            <w:tcW w:type="dxa" w:w="4320"/>
          </w:tcPr>
          <w:p>
            <w:r>
              <w:t>'Routes are mapped. Cargo is secured. Let's move.'</w:t>
            </w:r>
          </w:p>
        </w:tc>
      </w:tr>
      <w:tr>
        <w:tc>
          <w:tcPr>
            <w:tcW w:type="dxa" w:w="4320"/>
          </w:tcPr>
          <w:p>
            <w:r>
              <w:t>Unexpected obstacle</w:t>
            </w:r>
          </w:p>
        </w:tc>
        <w:tc>
          <w:tcPr>
            <w:tcW w:type="dxa" w:w="4320"/>
          </w:tcPr>
          <w:p>
            <w:r>
              <w:t>'Adjust the route. The destination hasn't changed.'</w:t>
            </w:r>
          </w:p>
        </w:tc>
      </w:tr>
      <w:tr>
        <w:tc>
          <w:tcPr>
            <w:tcW w:type="dxa" w:w="4320"/>
          </w:tcPr>
          <w:p>
            <w:r>
              <w:t>Confronting Porter</w:t>
            </w:r>
          </w:p>
        </w:tc>
        <w:tc>
          <w:tcPr>
            <w:tcW w:type="dxa" w:w="4320"/>
          </w:tcPr>
          <w:p>
            <w:r>
              <w:t>'You protect what's yours. I deliver what's mine.'</w:t>
            </w:r>
          </w:p>
        </w:tc>
      </w:tr>
      <w:tr>
        <w:tc>
          <w:tcPr>
            <w:tcW w:type="dxa" w:w="4320"/>
          </w:tcPr>
          <w:p>
            <w:r>
              <w:t>Mission success</w:t>
            </w:r>
          </w:p>
        </w:tc>
        <w:tc>
          <w:tcPr>
            <w:tcW w:type="dxa" w:w="4320"/>
          </w:tcPr>
          <w:p>
            <w:r>
              <w:t>'On schedule. Exactly as planned.'</w:t>
            </w:r>
          </w:p>
        </w:tc>
      </w:tr>
      <w:tr>
        <w:tc>
          <w:tcPr>
            <w:tcW w:type="dxa" w:w="4320"/>
          </w:tcPr>
          <w:p>
            <w:r>
              <w:t>Mission failure</w:t>
            </w:r>
          </w:p>
        </w:tc>
        <w:tc>
          <w:tcPr>
            <w:tcW w:type="dxa" w:w="4320"/>
          </w:tcPr>
          <w:p>
            <w:r>
              <w:t>'Every setback teaches a better route.'</w:t>
            </w:r>
          </w:p>
        </w:tc>
      </w:tr>
    </w:tbl>
    <w:p>
      <w:pPr>
        <w:pStyle w:val="Heading1"/>
      </w:pPr>
      <w:r>
        <w:t>Dialogue Restrictions</w:t>
      </w:r>
    </w:p>
    <w:p>
      <w:pPr>
        <w:pStyle w:val="ListBullet"/>
      </w:pPr>
      <w:r>
        <w:t>Do not portray THE SMUGGLER as loud, frantic, or boastful.</w:t>
      </w:r>
    </w:p>
    <w:p>
      <w:pPr>
        <w:pStyle w:val="ListBullet"/>
      </w:pPr>
      <w:r>
        <w:t>Avoid excessive slang or comedic chatter.</w:t>
      </w:r>
    </w:p>
    <w:p>
      <w:pPr>
        <w:pStyle w:val="ListBullet"/>
      </w:pPr>
      <w:r>
        <w:t>Never undermine the character's professionalism.</w:t>
      </w:r>
    </w:p>
    <w:p>
      <w:pPr>
        <w:pStyle w:val="ListBullet"/>
      </w:pPr>
      <w:r>
        <w:t>Keep dialogue consistent with a disciplined logistics specialist.</w:t>
      </w:r>
    </w:p>
    <w:p>
      <w:pPr>
        <w:pStyle w:val="Heading1"/>
      </w:pPr>
      <w:r>
        <w:t>Canon Lock</w:t>
      </w:r>
    </w:p>
    <w:p>
      <w:r>
        <w:t>These voice, dialogue, and communication standards are canonical and mandatory for every official portrayal of THE SMUGGLER.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