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THE SMUGGLER Character Master Specification</w:t>
        <w:br/>
      </w:r>
      <w:r>
        <w:t>Part 10: Canon Lock, Franchise Governance &amp; Production Approval</w:t>
      </w:r>
    </w:p>
    <w:p>
      <w:pPr>
        <w:pStyle w:val="Heading1"/>
      </w:pPr>
      <w:r>
        <w:t>Purpose</w:t>
      </w:r>
    </w:p>
    <w:p>
      <w:r>
        <w:t>This document establishes the final canonical authority for THE SMUGGLER and defines the governance, approval process, continuity rules, and franchise protection standards that apply to every official Collectiverse production.</w:t>
      </w:r>
    </w:p>
    <w:p>
      <w:pPr>
        <w:pStyle w:val="Heading1"/>
      </w:pPr>
      <w:r>
        <w:t>Canonical Identity</w:t>
      </w:r>
    </w:p>
    <w:p>
      <w:r>
        <w:t>THE SMUGGLER is the Syndicate's covert logistics specialist and the narrative mirror to Porter. His identity is permanently defined by his octopus anatomy, calm professionalism, mastery of transport operations, and commitment to moving stolen collectibles through careful planning rather than force.</w:t>
      </w:r>
    </w:p>
    <w:p>
      <w:pPr>
        <w:pStyle w:val="Heading1"/>
      </w:pPr>
      <w:r>
        <w:t>Immutable Canon</w:t>
      </w:r>
    </w:p>
    <w:p>
      <w:pPr>
        <w:pStyle w:val="ListBullet"/>
      </w:pPr>
      <w:r>
        <w:t>Species remains a chibi octopus with eight functional tentacles.</w:t>
      </w:r>
    </w:p>
    <w:p>
      <w:pPr>
        <w:pStyle w:val="ListBullet"/>
      </w:pPr>
      <w:r>
        <w:t>Core role remains covert transporter and logistics specialist.</w:t>
      </w:r>
    </w:p>
    <w:p>
      <w:pPr>
        <w:pStyle w:val="ListBullet"/>
      </w:pPr>
      <w:r>
        <w:t>Visual silhouette, approved colors, equipment, and badge are fixed.</w:t>
      </w:r>
    </w:p>
    <w:p>
      <w:pPr>
        <w:pStyle w:val="ListBullet"/>
      </w:pPr>
      <w:r>
        <w:t>Personality remains calm, adaptable, disciplined, and strategic.</w:t>
      </w:r>
    </w:p>
    <w:p>
      <w:pPr>
        <w:pStyle w:val="ListBullet"/>
      </w:pPr>
      <w:r>
        <w:t>Relationship to Porter as the primary mirror rival cannot change without franchise approval.</w:t>
      </w:r>
    </w:p>
    <w:p>
      <w:pPr>
        <w:pStyle w:val="Heading1"/>
      </w:pPr>
      <w:r>
        <w:t>Production Governance</w:t>
      </w:r>
    </w:p>
    <w:p>
      <w:pPr>
        <w:pStyle w:val="ListBullet"/>
      </w:pPr>
      <w:r>
        <w:t>All new artwork, animation, games, publishing, and merchandise must follow this character bible.</w:t>
      </w:r>
    </w:p>
    <w:p>
      <w:pPr>
        <w:pStyle w:val="ListBullet"/>
      </w:pPr>
      <w:r>
        <w:t>Any deviation from canon requires documented approval by Collectiverse Studio.</w:t>
      </w:r>
    </w:p>
    <w:p>
      <w:pPr>
        <w:pStyle w:val="ListBullet"/>
      </w:pPr>
      <w:r>
        <w:t>Licensed partners must use only approved reference materials.</w:t>
      </w:r>
    </w:p>
    <w:p>
      <w:pPr>
        <w:pStyle w:val="ListBullet"/>
      </w:pPr>
      <w:r>
        <w:t>Continuity shall be maintained across all media and product lines.</w:t>
      </w:r>
    </w:p>
    <w:p>
      <w:pPr>
        <w:pStyle w:val="Heading1"/>
      </w:pPr>
      <w:r>
        <w:t>Version Control</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w:t>
            </w:r>
          </w:p>
        </w:tc>
        <w:tc>
          <w:tcPr>
            <w:tcW w:type="dxa" w:w="4320"/>
          </w:tcPr>
          <w:p>
            <w:r>
              <w:t>Character Master Specification</w:t>
            </w:r>
          </w:p>
        </w:tc>
      </w:tr>
      <w:tr>
        <w:tc>
          <w:tcPr>
            <w:tcW w:type="dxa" w:w="4320"/>
          </w:tcPr>
          <w:p>
            <w:r>
              <w:t>Character</w:t>
            </w:r>
          </w:p>
        </w:tc>
        <w:tc>
          <w:tcPr>
            <w:tcW w:type="dxa" w:w="4320"/>
          </w:tcPr>
          <w:p>
            <w:r>
              <w:t>THE SMUGGLER</w:t>
            </w:r>
          </w:p>
        </w:tc>
      </w:tr>
      <w:tr>
        <w:tc>
          <w:tcPr>
            <w:tcW w:type="dxa" w:w="4320"/>
          </w:tcPr>
          <w:p>
            <w:r>
              <w:t>Volume</w:t>
            </w:r>
          </w:p>
        </w:tc>
        <w:tc>
          <w:tcPr>
            <w:tcW w:type="dxa" w:w="4320"/>
          </w:tcPr>
          <w:p>
            <w:r>
              <w:t>02</w:t>
            </w:r>
          </w:p>
        </w:tc>
      </w:tr>
      <w:tr>
        <w:tc>
          <w:tcPr>
            <w:tcW w:type="dxa" w:w="4320"/>
          </w:tcPr>
          <w:p>
            <w:r>
              <w:t>Part</w:t>
            </w:r>
          </w:p>
        </w:tc>
        <w:tc>
          <w:tcPr>
            <w:tcW w:type="dxa" w:w="4320"/>
          </w:tcPr>
          <w:p>
            <w:r>
              <w:t>10</w:t>
            </w:r>
          </w:p>
        </w:tc>
      </w:tr>
      <w:tr>
        <w:tc>
          <w:tcPr>
            <w:tcW w:type="dxa" w:w="4320"/>
          </w:tcPr>
          <w:p>
            <w:r>
              <w:t>Status</w:t>
            </w:r>
          </w:p>
        </w:tc>
        <w:tc>
          <w:tcPr>
            <w:tcW w:type="dxa" w:w="4320"/>
          </w:tcPr>
          <w:p>
            <w:r>
              <w:t>CANON LOCKED</w:t>
            </w:r>
          </w:p>
        </w:tc>
      </w:tr>
      <w:tr>
        <w:tc>
          <w:tcPr>
            <w:tcW w:type="dxa" w:w="4320"/>
          </w:tcPr>
          <w:p>
            <w:r>
              <w:t>Authority</w:t>
            </w:r>
          </w:p>
        </w:tc>
        <w:tc>
          <w:tcPr>
            <w:tcW w:type="dxa" w:w="4320"/>
          </w:tcPr>
          <w:p>
            <w:r>
              <w:t>Collectiverse Studio</w:t>
            </w:r>
          </w:p>
        </w:tc>
      </w:tr>
    </w:tbl>
    <w:p>
      <w:pPr>
        <w:pStyle w:val="Heading1"/>
      </w:pPr>
      <w:r>
        <w:t>Approval Requirements</w:t>
      </w:r>
    </w:p>
    <w:p>
      <w:r>
        <w:t>Changes affecting design, personality, story role, merchandise, licensing, animation, or franchise continuity require formal approval before implementation.</w:t>
      </w:r>
    </w:p>
    <w:p>
      <w:pPr>
        <w:pStyle w:val="Heading1"/>
      </w:pPr>
      <w:r>
        <w:t>Final Canon Lock</w:t>
      </w:r>
    </w:p>
    <w:p>
      <w:r>
        <w:t>Completion of Part 10 officially locks THE SMUGGLER as a canonical Collectiverse character. All previous sections (Parts 01–10) collectively form the authoritative production specification for every current and future official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