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03 — World Bible</w:t>
      </w:r>
    </w:p>
    <w:p>
      <w:pPr>
        <w:jc w:val="center"/>
      </w:pPr>
      <w:r>
        <w:rPr>
          <w:b/>
          <w:sz w:val="36"/>
        </w:rPr>
        <w:t>Part 09 — Technology, Authentication &amp; Provenance Systems</w:t>
      </w:r>
    </w:p>
    <w:p>
      <w:pPr>
        <w:pStyle w:val="Heading1"/>
      </w:pPr>
      <w:r>
        <w:t>Purpose</w:t>
      </w:r>
    </w:p>
    <w:p>
      <w:r>
        <w:t>This document establishes the canonical technology framework of the Collectiverse. It defines how collectibles are identified, authenticated, documented, protected, and connected across the global preservation network.</w:t>
      </w:r>
    </w:p>
    <w:p>
      <w:pPr>
        <w:pStyle w:val="Heading1"/>
      </w:pPr>
      <w:r>
        <w:t>Technology Philosophy</w:t>
      </w:r>
    </w:p>
    <w:p>
      <w:r>
        <w:t>Technology exists to strengthen trust—not replace expertise. Every digital record must be backed by verifiable physical evidence, human judgment, and documented provenance.</w:t>
      </w:r>
    </w:p>
    <w:p>
      <w:pPr>
        <w:pStyle w:val="Heading1"/>
      </w:pPr>
      <w:r>
        <w:t>Core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System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Primary Users</w:t>
            </w:r>
          </w:p>
        </w:tc>
      </w:tr>
      <w:tr>
        <w:tc>
          <w:tcPr>
            <w:tcW w:type="dxa" w:w="3312"/>
          </w:tcPr>
          <w:p>
            <w:r>
              <w:t>Collectiverse Passport</w:t>
            </w:r>
          </w:p>
        </w:tc>
        <w:tc>
          <w:tcPr>
            <w:tcW w:type="dxa" w:w="3312"/>
          </w:tcPr>
          <w:p>
            <w:r>
              <w:t>Persistent digital identity for a collectible</w:t>
            </w:r>
          </w:p>
        </w:tc>
        <w:tc>
          <w:tcPr>
            <w:tcW w:type="dxa" w:w="3312"/>
          </w:tcPr>
          <w:p>
            <w:r>
              <w:t>Collectors, Keepers</w:t>
            </w:r>
          </w:p>
        </w:tc>
      </w:tr>
      <w:tr>
        <w:tc>
          <w:tcPr>
            <w:tcW w:type="dxa" w:w="3312"/>
          </w:tcPr>
          <w:p>
            <w:r>
              <w:t>Provenance Ledger</w:t>
            </w:r>
          </w:p>
        </w:tc>
        <w:tc>
          <w:tcPr>
            <w:tcW w:type="dxa" w:w="3312"/>
          </w:tcPr>
          <w:p>
            <w:r>
              <w:t>Ownership and history tracking</w:t>
            </w:r>
          </w:p>
        </w:tc>
        <w:tc>
          <w:tcPr>
            <w:tcW w:type="dxa" w:w="3312"/>
          </w:tcPr>
          <w:p>
            <w:r>
              <w:t>Archives, museums, owners</w:t>
            </w:r>
          </w:p>
        </w:tc>
      </w:tr>
      <w:tr>
        <w:tc>
          <w:tcPr>
            <w:tcW w:type="dxa" w:w="3312"/>
          </w:tcPr>
          <w:p>
            <w:r>
              <w:t>Authentication Engine</w:t>
            </w:r>
          </w:p>
        </w:tc>
        <w:tc>
          <w:tcPr>
            <w:tcW w:type="dxa" w:w="3312"/>
          </w:tcPr>
          <w:p>
            <w:r>
              <w:t>Evidence-based verification</w:t>
            </w:r>
          </w:p>
        </w:tc>
        <w:tc>
          <w:tcPr>
            <w:tcW w:type="dxa" w:w="3312"/>
          </w:tcPr>
          <w:p>
            <w:r>
              <w:t>Sterling, Pixel, experts</w:t>
            </w:r>
          </w:p>
        </w:tc>
      </w:tr>
      <w:tr>
        <w:tc>
          <w:tcPr>
            <w:tcW w:type="dxa" w:w="3312"/>
          </w:tcPr>
          <w:p>
            <w:r>
              <w:t>Global Registry</w:t>
            </w:r>
          </w:p>
        </w:tc>
        <w:tc>
          <w:tcPr>
            <w:tcW w:type="dxa" w:w="3312"/>
          </w:tcPr>
          <w:p>
            <w:r>
              <w:t>Searchable canonical records</w:t>
            </w:r>
          </w:p>
        </w:tc>
        <w:tc>
          <w:tcPr>
            <w:tcW w:type="dxa" w:w="3312"/>
          </w:tcPr>
          <w:p>
            <w:r>
              <w:t>Public &amp; institutions</w:t>
            </w:r>
          </w:p>
        </w:tc>
      </w:tr>
      <w:tr>
        <w:tc>
          <w:tcPr>
            <w:tcW w:type="dxa" w:w="3312"/>
          </w:tcPr>
          <w:p>
            <w:r>
              <w:t>Security Network</w:t>
            </w:r>
          </w:p>
        </w:tc>
        <w:tc>
          <w:tcPr>
            <w:tcW w:type="dxa" w:w="3312"/>
          </w:tcPr>
          <w:p>
            <w:r>
              <w:t>Monitoring and access control</w:t>
            </w:r>
          </w:p>
        </w:tc>
        <w:tc>
          <w:tcPr>
            <w:tcW w:type="dxa" w:w="3312"/>
          </w:tcPr>
          <w:p>
            <w:r>
              <w:t>Atlas, Porter</w:t>
            </w:r>
          </w:p>
        </w:tc>
      </w:tr>
      <w:tr>
        <w:tc>
          <w:tcPr>
            <w:tcW w:type="dxa" w:w="3312"/>
          </w:tcPr>
          <w:p>
            <w:r>
              <w:t>Research Knowledge Base</w:t>
            </w:r>
          </w:p>
        </w:tc>
        <w:tc>
          <w:tcPr>
            <w:tcW w:type="dxa" w:w="3312"/>
          </w:tcPr>
          <w:p>
            <w:r>
              <w:t>Historical references and documentation</w:t>
            </w:r>
          </w:p>
        </w:tc>
        <w:tc>
          <w:tcPr>
            <w:tcW w:type="dxa" w:w="3312"/>
          </w:tcPr>
          <w:p>
            <w:r>
              <w:t>Ink, Echo</w:t>
            </w:r>
          </w:p>
        </w:tc>
      </w:tr>
    </w:tbl>
    <w:p>
      <w:pPr>
        <w:pStyle w:val="Heading1"/>
      </w:pPr>
      <w:r>
        <w:t>Authentication Workflow</w:t>
      </w:r>
    </w:p>
    <w:p>
      <w:pPr>
        <w:pStyle w:val="ListNumber"/>
      </w:pPr>
      <w:r>
        <w:t>1. Identify the collectible.</w:t>
      </w:r>
    </w:p>
    <w:p>
      <w:pPr>
        <w:pStyle w:val="ListNumber"/>
      </w:pPr>
      <w:r>
        <w:t>2. Gather physical evidence and documentation.</w:t>
      </w:r>
    </w:p>
    <w:p>
      <w:pPr>
        <w:pStyle w:val="ListNumber"/>
      </w:pPr>
      <w:r>
        <w:t>3. Compare against verified references.</w:t>
      </w:r>
    </w:p>
    <w:p>
      <w:pPr>
        <w:pStyle w:val="ListNumber"/>
      </w:pPr>
      <w:r>
        <w:t>4. Record provenance findings.</w:t>
      </w:r>
    </w:p>
    <w:p>
      <w:pPr>
        <w:pStyle w:val="ListNumber"/>
      </w:pPr>
      <w:r>
        <w:t>5. Issue or update the Collectiverse Passport.</w:t>
      </w:r>
    </w:p>
    <w:p>
      <w:pPr>
        <w:pStyle w:val="ListNumber"/>
      </w:pPr>
      <w:r>
        <w:t>6. Store the authenticated record in the Global Registry.</w:t>
      </w:r>
    </w:p>
    <w:p>
      <w:pPr>
        <w:pStyle w:val="Heading1"/>
      </w:pPr>
      <w:r>
        <w:t>Canonical Rules</w:t>
      </w:r>
    </w:p>
    <w:p>
      <w:pPr>
        <w:pStyle w:val="ListBullet"/>
      </w:pPr>
      <w:r>
        <w:t>Authentication produces confidence, not absolute certainty.</w:t>
      </w:r>
    </w:p>
    <w:p>
      <w:pPr>
        <w:pStyle w:val="ListBullet"/>
      </w:pPr>
      <w:r>
        <w:t>Every Passport has a permanent unique identity.</w:t>
      </w:r>
    </w:p>
    <w:p>
      <w:pPr>
        <w:pStyle w:val="ListBullet"/>
      </w:pPr>
      <w:r>
        <w:t>Changes to provenance are versioned, never overwritten.</w:t>
      </w:r>
    </w:p>
    <w:p>
      <w:pPr>
        <w:pStyle w:val="ListBullet"/>
      </w:pPr>
      <w:r>
        <w:t>Original evidence is preserved whenever possible.</w:t>
      </w:r>
    </w:p>
    <w:p>
      <w:pPr>
        <w:pStyle w:val="ListBullet"/>
      </w:pPr>
      <w:r>
        <w:t>All significant actions are auditable.</w:t>
      </w:r>
    </w:p>
    <w:p>
      <w:pPr>
        <w:pStyle w:val="ListBullet"/>
      </w:pPr>
      <w:r>
        <w:t>Technology must support interoperability with future systems.</w:t>
      </w:r>
    </w:p>
    <w:p>
      <w:pPr>
        <w:pStyle w:val="Heading1"/>
      </w:pPr>
      <w:r>
        <w:t>Security Principles</w:t>
      </w:r>
    </w:p>
    <w:p>
      <w:pPr>
        <w:pStyle w:val="ListBullet"/>
      </w:pPr>
      <w:r>
        <w:t>Least-privilege access.</w:t>
      </w:r>
    </w:p>
    <w:p>
      <w:pPr>
        <w:pStyle w:val="ListBullet"/>
      </w:pPr>
      <w:r>
        <w:t>Cryptographic integrity of records.</w:t>
      </w:r>
    </w:p>
    <w:p>
      <w:pPr>
        <w:pStyle w:val="ListBullet"/>
      </w:pPr>
      <w:r>
        <w:t>Redundant backups and disaster recovery.</w:t>
      </w:r>
    </w:p>
    <w:p>
      <w:pPr>
        <w:pStyle w:val="ListBullet"/>
      </w:pPr>
      <w:r>
        <w:t>Tamper detection for digital and physical records.</w:t>
      </w:r>
    </w:p>
    <w:p>
      <w:pPr>
        <w:pStyle w:val="ListBullet"/>
      </w:pPr>
      <w:r>
        <w:t>Continuous monitoring of critical infrastructure.</w:t>
      </w:r>
    </w:p>
    <w:p>
      <w:pPr>
        <w:pStyle w:val="Heading1"/>
      </w:pPr>
      <w:r>
        <w:t>Relationship to the Franchise</w:t>
      </w:r>
    </w:p>
    <w:p>
      <w:r>
        <w:t>These systems form the technological backbone shared by the stories, games, animation, merchandise, and the real-world Collectiverse platform. Fictional and real implementations should reinforce the same values of trust, transparency, stewardship, and historical accuracy.</w:t>
      </w:r>
    </w:p>
    <w:p>
      <w:pPr>
        <w:pStyle w:val="Heading1"/>
      </w:pPr>
      <w:r>
        <w:t>Future Expansion</w:t>
      </w:r>
    </w:p>
    <w:p>
      <w:pPr>
        <w:pStyle w:val="ListNumber"/>
      </w:pPr>
      <w:r>
        <w:t>AI-assisted research tools</w:t>
      </w:r>
    </w:p>
    <w:p>
      <w:pPr>
        <w:pStyle w:val="ListNumber"/>
      </w:pPr>
      <w:r>
        <w:t>Advanced imaging systems</w:t>
      </w:r>
    </w:p>
    <w:p>
      <w:pPr>
        <w:pStyle w:val="ListNumber"/>
      </w:pPr>
      <w:r>
        <w:t>Global institutional APIs</w:t>
      </w:r>
    </w:p>
    <w:p>
      <w:pPr>
        <w:pStyle w:val="ListNumber"/>
      </w:pPr>
      <w:r>
        <w:t>Mobile field authentication</w:t>
      </w:r>
    </w:p>
    <w:p>
      <w:pPr>
        <w:pStyle w:val="ListNumber"/>
      </w:pPr>
      <w:r>
        <w:t>Embedded provenance sensors</w:t>
      </w:r>
    </w:p>
    <w:p>
      <w:pPr>
        <w:pStyle w:val="ListNumber"/>
      </w:pPr>
      <w:r>
        <w:t>Next-generation Passport capabilities</w:t>
      </w:r>
    </w:p>
    <w:p>
      <w:pPr>
        <w:pStyle w:val="Heading1"/>
      </w:pPr>
      <w:r>
        <w:t>Canon Status</w:t>
      </w:r>
    </w:p>
    <w:p>
      <w:r>
        <w:t>LOCKED — All future technology introduced into the Collectiverse must remain compatible with these authentication and provenance principles.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