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05 — Production Bible</w:t>
      </w:r>
    </w:p>
    <w:p>
      <w:pPr>
        <w:jc w:val="center"/>
      </w:pPr>
      <w:r>
        <w:rPr>
          <w:b/>
          <w:sz w:val="36"/>
        </w:rPr>
        <w:t>Part 04 — Cinematography, Camera Language &amp; Visual Storytelling</w:t>
      </w:r>
    </w:p>
    <w:p>
      <w:pPr>
        <w:pStyle w:val="Heading1"/>
      </w:pPr>
      <w:r>
        <w:t>Purpose</w:t>
      </w:r>
    </w:p>
    <w:p>
      <w:r>
        <w:t>This document establishes the cinematic language of the Collectiverse. It defines how cameras, lenses, framing, movement, and editing communicate story, emotion, and educational focus consistently across animation, games, trailers, and promotional media.</w:t>
      </w:r>
    </w:p>
    <w:p>
      <w:pPr>
        <w:pStyle w:val="Heading1"/>
      </w:pPr>
      <w:r>
        <w:t>Cinematic Philosophy</w:t>
      </w:r>
    </w:p>
    <w:p>
      <w:r>
        <w:t>The camera is an invisible storyteller. Every shot should guide attention, reinforce character emotion, and make collectibles, clues, and environments easy to understand without distracting visual excess.</w:t>
      </w:r>
    </w:p>
    <w:p>
      <w:pPr>
        <w:pStyle w:val="Heading1"/>
      </w:pPr>
      <w:r>
        <w:t>Shot Language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Shot Type</w:t>
            </w:r>
          </w:p>
        </w:tc>
        <w:tc>
          <w:tcPr>
            <w:tcW w:type="dxa" w:w="2484"/>
          </w:tcPr>
          <w:p>
            <w:r>
              <w:t>Primary Use</w:t>
            </w:r>
          </w:p>
        </w:tc>
        <w:tc>
          <w:tcPr>
            <w:tcW w:type="dxa" w:w="2484"/>
          </w:tcPr>
          <w:p>
            <w:r>
              <w:t>Audience Effect</w:t>
            </w:r>
          </w:p>
        </w:tc>
        <w:tc>
          <w:tcPr>
            <w:tcW w:type="dxa" w:w="2484"/>
          </w:tcPr>
          <w:p>
            <w:r>
              <w:t>Typical Application</w:t>
            </w:r>
          </w:p>
        </w:tc>
      </w:tr>
      <w:tr>
        <w:tc>
          <w:tcPr>
            <w:tcW w:type="dxa" w:w="2484"/>
          </w:tcPr>
          <w:p>
            <w:r>
              <w:t>Wide</w:t>
            </w:r>
          </w:p>
        </w:tc>
        <w:tc>
          <w:tcPr>
            <w:tcW w:type="dxa" w:w="2484"/>
          </w:tcPr>
          <w:p>
            <w:r>
              <w:t>Establish location</w:t>
            </w:r>
          </w:p>
        </w:tc>
        <w:tc>
          <w:tcPr>
            <w:tcW w:type="dxa" w:w="2484"/>
          </w:tcPr>
          <w:p>
            <w:r>
              <w:t>Orientation</w:t>
            </w:r>
          </w:p>
        </w:tc>
        <w:tc>
          <w:tcPr>
            <w:tcW w:type="dxa" w:w="2484"/>
          </w:tcPr>
          <w:p>
            <w:r>
              <w:t>Museums, conventions, headquarters</w:t>
            </w:r>
          </w:p>
        </w:tc>
      </w:tr>
      <w:tr>
        <w:tc>
          <w:tcPr>
            <w:tcW w:type="dxa" w:w="2484"/>
          </w:tcPr>
          <w:p>
            <w:r>
              <w:t>Medium</w:t>
            </w:r>
          </w:p>
        </w:tc>
        <w:tc>
          <w:tcPr>
            <w:tcW w:type="dxa" w:w="2484"/>
          </w:tcPr>
          <w:p>
            <w:r>
              <w:t>Character interaction</w:t>
            </w:r>
          </w:p>
        </w:tc>
        <w:tc>
          <w:tcPr>
            <w:tcW w:type="dxa" w:w="2484"/>
          </w:tcPr>
          <w:p>
            <w:r>
              <w:t>Connection</w:t>
            </w:r>
          </w:p>
        </w:tc>
        <w:tc>
          <w:tcPr>
            <w:tcW w:type="dxa" w:w="2484"/>
          </w:tcPr>
          <w:p>
            <w:r>
              <w:t>Dialogue and teamwork</w:t>
            </w:r>
          </w:p>
        </w:tc>
      </w:tr>
      <w:tr>
        <w:tc>
          <w:tcPr>
            <w:tcW w:type="dxa" w:w="2484"/>
          </w:tcPr>
          <w:p>
            <w:r>
              <w:t>Close-up</w:t>
            </w:r>
          </w:p>
        </w:tc>
        <w:tc>
          <w:tcPr>
            <w:tcW w:type="dxa" w:w="2484"/>
          </w:tcPr>
          <w:p>
            <w:r>
              <w:t>Reveal detail</w:t>
            </w:r>
          </w:p>
        </w:tc>
        <w:tc>
          <w:tcPr>
            <w:tcW w:type="dxa" w:w="2484"/>
          </w:tcPr>
          <w:p>
            <w:r>
              <w:t>Focus</w:t>
            </w:r>
          </w:p>
        </w:tc>
        <w:tc>
          <w:tcPr>
            <w:tcW w:type="dxa" w:w="2484"/>
          </w:tcPr>
          <w:p>
            <w:r>
              <w:t>Collectibles, clues, expressions</w:t>
            </w:r>
          </w:p>
        </w:tc>
      </w:tr>
      <w:tr>
        <w:tc>
          <w:tcPr>
            <w:tcW w:type="dxa" w:w="2484"/>
          </w:tcPr>
          <w:p>
            <w:r>
              <w:t>Extreme Close-up</w:t>
            </w:r>
          </w:p>
        </w:tc>
        <w:tc>
          <w:tcPr>
            <w:tcW w:type="dxa" w:w="2484"/>
          </w:tcPr>
          <w:p>
            <w:r>
              <w:t>Critical evidence</w:t>
            </w:r>
          </w:p>
        </w:tc>
        <w:tc>
          <w:tcPr>
            <w:tcW w:type="dxa" w:w="2484"/>
          </w:tcPr>
          <w:p>
            <w:r>
              <w:t>Precision</w:t>
            </w:r>
          </w:p>
        </w:tc>
        <w:tc>
          <w:tcPr>
            <w:tcW w:type="dxa" w:w="2484"/>
          </w:tcPr>
          <w:p>
            <w:r>
              <w:t>Authentication details</w:t>
            </w:r>
          </w:p>
        </w:tc>
      </w:tr>
      <w:tr>
        <w:tc>
          <w:tcPr>
            <w:tcW w:type="dxa" w:w="2484"/>
          </w:tcPr>
          <w:p>
            <w:r>
              <w:t>Tracking</w:t>
            </w:r>
          </w:p>
        </w:tc>
        <w:tc>
          <w:tcPr>
            <w:tcW w:type="dxa" w:w="2484"/>
          </w:tcPr>
          <w:p>
            <w:r>
              <w:t>Follow action</w:t>
            </w:r>
          </w:p>
        </w:tc>
        <w:tc>
          <w:tcPr>
            <w:tcW w:type="dxa" w:w="2484"/>
          </w:tcPr>
          <w:p>
            <w:r>
              <w:t>Momentum</w:t>
            </w:r>
          </w:p>
        </w:tc>
        <w:tc>
          <w:tcPr>
            <w:tcW w:type="dxa" w:w="2484"/>
          </w:tcPr>
          <w:p>
            <w:r>
              <w:t>Investigations and pursuits</w:t>
            </w:r>
          </w:p>
        </w:tc>
      </w:tr>
      <w:tr>
        <w:tc>
          <w:tcPr>
            <w:tcW w:type="dxa" w:w="2484"/>
          </w:tcPr>
          <w:p>
            <w:r>
              <w:t>Overhead</w:t>
            </w:r>
          </w:p>
        </w:tc>
        <w:tc>
          <w:tcPr>
            <w:tcW w:type="dxa" w:w="2484"/>
          </w:tcPr>
          <w:p>
            <w:r>
              <w:t>Clarify geography</w:t>
            </w:r>
          </w:p>
        </w:tc>
        <w:tc>
          <w:tcPr>
            <w:tcW w:type="dxa" w:w="2484"/>
          </w:tcPr>
          <w:p>
            <w:r>
              <w:t>Understanding</w:t>
            </w:r>
          </w:p>
        </w:tc>
        <w:tc>
          <w:tcPr>
            <w:tcW w:type="dxa" w:w="2484"/>
          </w:tcPr>
          <w:p>
            <w:r>
              <w:t>Maps, layouts, search scenes</w:t>
            </w:r>
          </w:p>
        </w:tc>
      </w:tr>
    </w:tbl>
    <w:p>
      <w:pPr>
        <w:pStyle w:val="Heading1"/>
      </w:pPr>
      <w:r>
        <w:t>Composition Standards</w:t>
      </w:r>
    </w:p>
    <w:p>
      <w:pPr>
        <w:pStyle w:val="ListBullet"/>
      </w:pPr>
      <w:r>
        <w:t>Guide the eye toward the story's most important element.</w:t>
      </w:r>
    </w:p>
    <w:p>
      <w:pPr>
        <w:pStyle w:val="ListBullet"/>
      </w:pPr>
      <w:r>
        <w:t>Keep collectibles readable when they are plot-critical.</w:t>
      </w:r>
    </w:p>
    <w:p>
      <w:pPr>
        <w:pStyle w:val="ListBullet"/>
      </w:pPr>
      <w:r>
        <w:t>Use depth to separate foreground, subject, and background.</w:t>
      </w:r>
    </w:p>
    <w:p>
      <w:pPr>
        <w:pStyle w:val="ListBullet"/>
      </w:pPr>
      <w:r>
        <w:t>Maintain clean visual hierarchy.</w:t>
      </w:r>
    </w:p>
    <w:p>
      <w:pPr>
        <w:pStyle w:val="ListBullet"/>
      </w:pPr>
      <w:r>
        <w:t>Favor stable framing during educational moments.</w:t>
      </w:r>
    </w:p>
    <w:p>
      <w:pPr>
        <w:pStyle w:val="Heading1"/>
      </w:pPr>
      <w:r>
        <w:t>Camera Movement</w:t>
      </w:r>
    </w:p>
    <w:p>
      <w:pPr>
        <w:pStyle w:val="ListBullet"/>
      </w:pPr>
      <w:r>
        <w:t>Move only with narrative purpose.</w:t>
      </w:r>
    </w:p>
    <w:p>
      <w:pPr>
        <w:pStyle w:val="ListBullet"/>
      </w:pPr>
      <w:r>
        <w:t>Use slow pushes to build curiosity.</w:t>
      </w:r>
    </w:p>
    <w:p>
      <w:pPr>
        <w:pStyle w:val="ListBullet"/>
      </w:pPr>
      <w:r>
        <w:t>Reserve rapid movement for moments of urgency.</w:t>
      </w:r>
    </w:p>
    <w:p>
      <w:pPr>
        <w:pStyle w:val="ListBullet"/>
      </w:pPr>
      <w:r>
        <w:t>Maintain spatial continuity across cuts.</w:t>
      </w:r>
    </w:p>
    <w:p>
      <w:pPr>
        <w:pStyle w:val="ListBullet"/>
      </w:pPr>
      <w:r>
        <w:t>Avoid motion that competes with character performance.</w:t>
      </w:r>
    </w:p>
    <w:p>
      <w:pPr>
        <w:pStyle w:val="Heading1"/>
      </w:pPr>
      <w:r>
        <w:t>Editing Rhythm</w:t>
      </w:r>
    </w:p>
    <w:p>
      <w:r>
        <w:t>Editing should support comprehension before spectacle. Mystery sequences should allow viewers time to observe clues, while action scenes remain clear, readable, and geographically coherent.</w:t>
      </w:r>
    </w:p>
    <w:p>
      <w:pPr>
        <w:pStyle w:val="Heading1"/>
      </w:pPr>
      <w:r>
        <w:t>Cross-Media Consistency</w:t>
      </w:r>
    </w:p>
    <w:p>
      <w:r>
        <w:t>These standards apply equally to episodic animation, cinematics, marketing videos, social media content, interactive experiences, and future live-action or hybrid productions.</w:t>
      </w:r>
    </w:p>
    <w:p>
      <w:pPr>
        <w:pStyle w:val="Heading1"/>
      </w:pPr>
      <w:r>
        <w:t>Canon Status</w:t>
      </w:r>
    </w:p>
    <w:p>
      <w:r>
        <w:t>LOCKED — This document defines the official visual storytelling and cinematography standards for all Collectiverse productions.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