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</w:t>
        <w:br/>
        <w:t>Volume 06 — Animation &amp; Asset Production Bible</w:t>
      </w:r>
    </w:p>
    <w:p>
      <w:pPr>
        <w:jc w:val="center"/>
      </w:pPr>
      <w:r>
        <w:rPr>
          <w:b/>
          <w:sz w:val="36"/>
        </w:rPr>
        <w:t>Part 06 — Props, Tools, Accessories &amp; Interactive Object Standards</w:t>
      </w:r>
    </w:p>
    <w:p>
      <w:pPr>
        <w:pStyle w:val="Heading1"/>
      </w:pPr>
      <w:r>
        <w:t>Purpose</w:t>
      </w:r>
    </w:p>
    <w:p>
      <w:r>
        <w:t>This document establishes the canonical standards for every non-character asset used throughout the Collectiverse franchise. It defines how props, tools, interactive objects, and signature accessories are designed, documented, animated, optimized, and maintained across every production medium.</w:t>
      </w:r>
    </w:p>
    <w:p>
      <w:pPr>
        <w:pStyle w:val="Heading1"/>
      </w:pPr>
      <w:r>
        <w:t>Asset Philosophy</w:t>
      </w:r>
    </w:p>
    <w:p>
      <w:r>
        <w:t>Props are storytelling devices, not decoration. Every object should reinforce character identity, educate the audience when appropriate, and remain visually consistent with the established Collectiverse art direction.</w:t>
      </w:r>
    </w:p>
    <w:p>
      <w:pPr>
        <w:pStyle w:val="Heading1"/>
      </w:pPr>
      <w:r>
        <w:t>Asset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Examples</w:t>
            </w:r>
          </w:p>
        </w:tc>
        <w:tc>
          <w:tcPr>
            <w:tcW w:type="dxa" w:w="2484"/>
          </w:tcPr>
          <w:p>
            <w:r>
              <w:t>Primary Standard</w:t>
            </w:r>
          </w:p>
        </w:tc>
        <w:tc>
          <w:tcPr>
            <w:tcW w:type="dxa" w:w="2484"/>
          </w:tcPr>
          <w:p>
            <w:r>
              <w:t>Validation</w:t>
            </w:r>
          </w:p>
        </w:tc>
      </w:tr>
      <w:tr>
        <w:tc>
          <w:tcPr>
            <w:tcW w:type="dxa" w:w="2484"/>
          </w:tcPr>
          <w:p>
            <w:r>
              <w:t>Hero Tools</w:t>
            </w:r>
          </w:p>
        </w:tc>
        <w:tc>
          <w:tcPr>
            <w:tcW w:type="dxa" w:w="2484"/>
          </w:tcPr>
          <w:p>
            <w:r>
              <w:t>Scanner, quill, forge hammer</w:t>
            </w:r>
          </w:p>
        </w:tc>
        <w:tc>
          <w:tcPr>
            <w:tcW w:type="dxa" w:w="2484"/>
          </w:tcPr>
          <w:p>
            <w:r>
              <w:t>Canonical model sheets</w:t>
            </w:r>
          </w:p>
        </w:tc>
        <w:tc>
          <w:tcPr>
            <w:tcW w:type="dxa" w:w="2484"/>
          </w:tcPr>
          <w:p>
            <w:r>
              <w:t>Art Review</w:t>
            </w:r>
          </w:p>
        </w:tc>
      </w:tr>
      <w:tr>
        <w:tc>
          <w:tcPr>
            <w:tcW w:type="dxa" w:w="2484"/>
          </w:tcPr>
          <w:p>
            <w:r>
              <w:t>Villain Gear</w:t>
            </w:r>
          </w:p>
        </w:tc>
        <w:tc>
          <w:tcPr>
            <w:tcW w:type="dxa" w:w="2484"/>
          </w:tcPr>
          <w:p>
            <w:r>
              <w:t>Forgery tools, hacking devices</w:t>
            </w:r>
          </w:p>
        </w:tc>
        <w:tc>
          <w:tcPr>
            <w:tcW w:type="dxa" w:w="2484"/>
          </w:tcPr>
          <w:p>
            <w:r>
              <w:t>Unique silhouettes</w:t>
            </w:r>
          </w:p>
        </w:tc>
        <w:tc>
          <w:tcPr>
            <w:tcW w:type="dxa" w:w="2484"/>
          </w:tcPr>
          <w:p>
            <w:r>
              <w:t>Canon Review</w:t>
            </w:r>
          </w:p>
        </w:tc>
      </w:tr>
      <w:tr>
        <w:tc>
          <w:tcPr>
            <w:tcW w:type="dxa" w:w="2484"/>
          </w:tcPr>
          <w:p>
            <w:r>
              <w:t>Collectibles</w:t>
            </w:r>
          </w:p>
        </w:tc>
        <w:tc>
          <w:tcPr>
            <w:tcW w:type="dxa" w:w="2484"/>
          </w:tcPr>
          <w:p>
            <w:r>
              <w:t>Cards, comics, coins, toys</w:t>
            </w:r>
          </w:p>
        </w:tc>
        <w:tc>
          <w:tcPr>
            <w:tcW w:type="dxa" w:w="2484"/>
          </w:tcPr>
          <w:p>
            <w:r>
              <w:t>Historical accuracy</w:t>
            </w:r>
          </w:p>
        </w:tc>
        <w:tc>
          <w:tcPr>
            <w:tcW w:type="dxa" w:w="2484"/>
          </w:tcPr>
          <w:p>
            <w:r>
              <w:t>Content QA</w:t>
            </w:r>
          </w:p>
        </w:tc>
      </w:tr>
      <w:tr>
        <w:tc>
          <w:tcPr>
            <w:tcW w:type="dxa" w:w="2484"/>
          </w:tcPr>
          <w:p>
            <w:r>
              <w:t>Environment Objects</w:t>
            </w:r>
          </w:p>
        </w:tc>
        <w:tc>
          <w:tcPr>
            <w:tcW w:type="dxa" w:w="2484"/>
          </w:tcPr>
          <w:p>
            <w:r>
              <w:t>Shelves, cases, displays</w:t>
            </w:r>
          </w:p>
        </w:tc>
        <w:tc>
          <w:tcPr>
            <w:tcW w:type="dxa" w:w="2484"/>
          </w:tcPr>
          <w:p>
            <w:r>
              <w:t>Modular construction</w:t>
            </w:r>
          </w:p>
        </w:tc>
        <w:tc>
          <w:tcPr>
            <w:tcW w:type="dxa" w:w="2484"/>
          </w:tcPr>
          <w:p>
            <w:r>
              <w:t>Level Review</w:t>
            </w:r>
          </w:p>
        </w:tc>
      </w:tr>
      <w:tr>
        <w:tc>
          <w:tcPr>
            <w:tcW w:type="dxa" w:w="2484"/>
          </w:tcPr>
          <w:p>
            <w:r>
              <w:t>Interactive Items</w:t>
            </w:r>
          </w:p>
        </w:tc>
        <w:tc>
          <w:tcPr>
            <w:tcW w:type="dxa" w:w="2484"/>
          </w:tcPr>
          <w:p>
            <w:r>
              <w:t>Buttons, doors, terminals</w:t>
            </w:r>
          </w:p>
        </w:tc>
        <w:tc>
          <w:tcPr>
            <w:tcW w:type="dxa" w:w="2484"/>
          </w:tcPr>
          <w:p>
            <w:r>
              <w:t>Consistent interaction</w:t>
            </w:r>
          </w:p>
        </w:tc>
        <w:tc>
          <w:tcPr>
            <w:tcW w:type="dxa" w:w="2484"/>
          </w:tcPr>
          <w:p>
            <w:r>
              <w:t>Gameplay QA</w:t>
            </w:r>
          </w:p>
        </w:tc>
      </w:tr>
      <w:tr>
        <w:tc>
          <w:tcPr>
            <w:tcW w:type="dxa" w:w="2484"/>
          </w:tcPr>
          <w:p>
            <w:r>
              <w:t>Accessories</w:t>
            </w:r>
          </w:p>
        </w:tc>
        <w:tc>
          <w:tcPr>
            <w:tcW w:type="dxa" w:w="2484"/>
          </w:tcPr>
          <w:p>
            <w:r>
              <w:t>Badges, hats, belts</w:t>
            </w:r>
          </w:p>
        </w:tc>
        <w:tc>
          <w:tcPr>
            <w:tcW w:type="dxa" w:w="2484"/>
          </w:tcPr>
          <w:p>
            <w:r>
              <w:t>Approved placement</w:t>
            </w:r>
          </w:p>
        </w:tc>
        <w:tc>
          <w:tcPr>
            <w:tcW w:type="dxa" w:w="2484"/>
          </w:tcPr>
          <w:p>
            <w:r>
              <w:t>Model Validation</w:t>
            </w:r>
          </w:p>
        </w:tc>
      </w:tr>
    </w:tbl>
    <w:p>
      <w:pPr>
        <w:pStyle w:val="Heading1"/>
      </w:pPr>
      <w:r>
        <w:t>Modeling Standards</w:t>
      </w:r>
    </w:p>
    <w:p>
      <w:pPr>
        <w:pStyle w:val="ListBullet"/>
      </w:pPr>
      <w:r>
        <w:t>Every reusable asset receives a master model sheet.</w:t>
      </w:r>
    </w:p>
    <w:p>
      <w:pPr>
        <w:pStyle w:val="ListBullet"/>
      </w:pPr>
      <w:r>
        <w:t>Maintain real-world scale where applicable.</w:t>
      </w:r>
    </w:p>
    <w:p>
      <w:pPr>
        <w:pStyle w:val="ListBullet"/>
      </w:pPr>
      <w:r>
        <w:t>Use consistent topology and clean geometry.</w:t>
      </w:r>
    </w:p>
    <w:p>
      <w:pPr>
        <w:pStyle w:val="ListBullet"/>
      </w:pPr>
      <w:r>
        <w:t>Optimize detail based on viewing distance and platform.</w:t>
      </w:r>
    </w:p>
    <w:p>
      <w:pPr>
        <w:pStyle w:val="ListBullet"/>
      </w:pPr>
      <w:r>
        <w:t>Signature props require version-controlled revisions.</w:t>
      </w:r>
    </w:p>
    <w:p>
      <w:pPr>
        <w:pStyle w:val="Heading1"/>
      </w:pPr>
      <w:r>
        <w:t>Interaction Standards</w:t>
      </w:r>
    </w:p>
    <w:p>
      <w:pPr>
        <w:pStyle w:val="ListBullet"/>
      </w:pPr>
      <w:r>
        <w:t>Grip points are defined for all handheld objects.</w:t>
      </w:r>
    </w:p>
    <w:p>
      <w:pPr>
        <w:pStyle w:val="ListBullet"/>
      </w:pPr>
      <w:r>
        <w:t>Interactive states are documented (idle, active, damaged, stored).</w:t>
      </w:r>
    </w:p>
    <w:p>
      <w:pPr>
        <w:pStyle w:val="ListBullet"/>
      </w:pPr>
      <w:r>
        <w:t>Physics and collision volumes remain predictable.</w:t>
      </w:r>
    </w:p>
    <w:p>
      <w:pPr>
        <w:pStyle w:val="ListBullet"/>
      </w:pPr>
      <w:r>
        <w:t>Collectibles are always presented clearly during inspection animations.</w:t>
      </w:r>
    </w:p>
    <w:p>
      <w:pPr>
        <w:pStyle w:val="ListBullet"/>
      </w:pPr>
      <w:r>
        <w:t>Objects support both animation and gameplay workflows.</w:t>
      </w:r>
    </w:p>
    <w:p>
      <w:pPr>
        <w:pStyle w:val="Heading1"/>
      </w:pPr>
      <w:r>
        <w:t>Materials &amp; Textures</w:t>
      </w:r>
    </w:p>
    <w:p>
      <w:pPr>
        <w:pStyle w:val="ListBullet"/>
      </w:pPr>
      <w:r>
        <w:t>Maintain approved material library references.</w:t>
      </w:r>
    </w:p>
    <w:p>
      <w:pPr>
        <w:pStyle w:val="ListBullet"/>
      </w:pPr>
      <w:r>
        <w:t>Use physically consistent stylized materials.</w:t>
      </w:r>
    </w:p>
    <w:p>
      <w:pPr>
        <w:pStyle w:val="ListBullet"/>
      </w:pPr>
      <w:r>
        <w:t>Preserve official color palettes and surface finishes.</w:t>
      </w:r>
    </w:p>
    <w:p>
      <w:pPr>
        <w:pStyle w:val="ListBullet"/>
      </w:pPr>
      <w:r>
        <w:t>Archive high-resolution masters before optimization.</w:t>
      </w:r>
    </w:p>
    <w:p>
      <w:pPr>
        <w:pStyle w:val="Heading1"/>
      </w:pPr>
      <w:r>
        <w:t>AI &amp; External Production</w:t>
      </w:r>
    </w:p>
    <w:p>
      <w:r>
        <w:t>AI-generated or outsourced assets must match approved model sheets, dimensions, materials, and interaction rules. New reusable assets require creative and canon approval before entering the production library.</w:t>
      </w:r>
    </w:p>
    <w:p>
      <w:pPr>
        <w:pStyle w:val="Heading1"/>
      </w:pPr>
      <w:r>
        <w:t>Approval Checklist</w:t>
      </w:r>
    </w:p>
    <w:p>
      <w:pPr>
        <w:pStyle w:val="ListNumber"/>
      </w:pPr>
      <w:r>
        <w:t>Model sheet approved</w:t>
      </w:r>
    </w:p>
    <w:p>
      <w:pPr>
        <w:pStyle w:val="ListNumber"/>
      </w:pPr>
      <w:r>
        <w:t>Scale verified</w:t>
      </w:r>
    </w:p>
    <w:p>
      <w:pPr>
        <w:pStyle w:val="ListNumber"/>
      </w:pPr>
      <w:r>
        <w:t>Materials validated</w:t>
      </w:r>
    </w:p>
    <w:p>
      <w:pPr>
        <w:pStyle w:val="ListNumber"/>
      </w:pPr>
      <w:r>
        <w:t>Interaction points tested</w:t>
      </w:r>
    </w:p>
    <w:p>
      <w:pPr>
        <w:pStyle w:val="ListNumber"/>
      </w:pPr>
      <w:r>
        <w:t>Engine compatibility confirmed</w:t>
      </w:r>
    </w:p>
    <w:p>
      <w:pPr>
        <w:pStyle w:val="ListNumber"/>
      </w:pPr>
      <w:r>
        <w:t>Canon review complete</w:t>
      </w:r>
    </w:p>
    <w:p>
      <w:pPr>
        <w:pStyle w:val="Heading1"/>
      </w:pPr>
      <w:r>
        <w:t>Canon Status</w:t>
      </w:r>
    </w:p>
    <w:p>
      <w:r>
        <w:t>LOCKED — These standards define the official production requirements for props, tools, accessories, collectibles, and interactive objects throughout the Collectiverse franchise.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