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29: Mission Reporting &amp; Knowledge Management</w:t>
      </w:r>
    </w:p>
    <w:p>
      <w:pPr>
        <w:pStyle w:val="Heading1"/>
      </w:pPr>
      <w:r>
        <w:t>Purpose</w:t>
      </w:r>
    </w:p>
    <w:p>
      <w:r>
        <w:t>Every Keeper mission creates knowledge. This chapter establishes how operational information is captured, verified, preserved, and shared so future missions benefit from past experience.</w:t>
      </w:r>
    </w:p>
    <w:p>
      <w:pPr>
        <w:pStyle w:val="Heading1"/>
      </w:pPr>
      <w:r>
        <w:t>Reporting Principles</w:t>
      </w:r>
    </w:p>
    <w:p>
      <w:pPr>
        <w:pStyle w:val="ListBullet"/>
      </w:pPr>
      <w:r>
        <w:t>Accuracy before speed.</w:t>
      </w:r>
    </w:p>
    <w:p>
      <w:pPr>
        <w:pStyle w:val="ListBullet"/>
      </w:pPr>
      <w:r>
        <w:t>Facts separated from opinions.</w:t>
      </w:r>
    </w:p>
    <w:p>
      <w:pPr>
        <w:pStyle w:val="ListBullet"/>
      </w:pPr>
      <w:r>
        <w:t>Evidence accompanies significant conclusions.</w:t>
      </w:r>
    </w:p>
    <w:p>
      <w:pPr>
        <w:pStyle w:val="ListBullet"/>
      </w:pPr>
      <w:r>
        <w:t>Reports become part of the permanent historical record.</w:t>
      </w:r>
    </w:p>
    <w:p>
      <w:pPr>
        <w:pStyle w:val="ListBullet"/>
      </w:pPr>
      <w:r>
        <w:t>Lessons learned are shared across the organization.</w:t>
      </w:r>
    </w:p>
    <w:p>
      <w:pPr>
        <w:pStyle w:val="Heading1"/>
      </w:pPr>
      <w:r>
        <w:t>Standard Mission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Mission Identifier</w:t>
            </w:r>
          </w:p>
        </w:tc>
        <w:tc>
          <w:tcPr>
            <w:tcW w:type="dxa" w:w="4320"/>
          </w:tcPr>
          <w:p>
            <w:r>
              <w:t>Unique ID, priority, date, location</w:t>
            </w:r>
          </w:p>
        </w:tc>
      </w:tr>
      <w:tr>
        <w:tc>
          <w:tcPr>
            <w:tcW w:type="dxa" w:w="4320"/>
          </w:tcPr>
          <w:p>
            <w:r>
              <w:t>Objectives</w:t>
            </w:r>
          </w:p>
        </w:tc>
        <w:tc>
          <w:tcPr>
            <w:tcW w:type="dxa" w:w="4320"/>
          </w:tcPr>
          <w:p>
            <w:r>
              <w:t>Assigned goals and expected outcomes</w:t>
            </w:r>
          </w:p>
        </w:tc>
      </w:tr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Keepers, partners, witnesses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Chronological sequence of events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Photos, scans, documents, interviews</w:t>
            </w:r>
          </w:p>
        </w:tc>
      </w:tr>
      <w:tr>
        <w:tc>
          <w:tcPr>
            <w:tcW w:type="dxa" w:w="4320"/>
          </w:tcPr>
          <w:p>
            <w:r>
              <w:t>Artifact Records</w:t>
            </w:r>
          </w:p>
        </w:tc>
        <w:tc>
          <w:tcPr>
            <w:tcW w:type="dxa" w:w="4320"/>
          </w:tcPr>
          <w:p>
            <w:r>
              <w:t>Condition, provenance, chain of custody</w:t>
            </w:r>
          </w:p>
        </w:tc>
      </w:tr>
      <w:tr>
        <w:tc>
          <w:tcPr>
            <w:tcW w:type="dxa" w:w="4320"/>
          </w:tcPr>
          <w:p>
            <w:r>
              <w:t>Lessons Learned</w:t>
            </w:r>
          </w:p>
        </w:tc>
        <w:tc>
          <w:tcPr>
            <w:tcW w:type="dxa" w:w="4320"/>
          </w:tcPr>
          <w:p>
            <w:r>
              <w:t>Recommendations for future missions</w:t>
            </w:r>
          </w:p>
        </w:tc>
      </w:tr>
    </w:tbl>
    <w:p>
      <w:pPr>
        <w:pStyle w:val="Heading1"/>
      </w:pPr>
      <w:r>
        <w:t>Knowledge Repository</w:t>
      </w:r>
    </w:p>
    <w:p>
      <w:r>
        <w:t>Mission records are indexed within the Atlas Knowledge Archive. Authorized users can search by artifact, location, mission type, Keeper, organization, or historical period to support research and future operations.</w:t>
      </w:r>
    </w:p>
    <w:p>
      <w:pPr>
        <w:pStyle w:val="Heading1"/>
      </w:pPr>
      <w:r>
        <w:t>Information Quality</w:t>
      </w:r>
    </w:p>
    <w:p>
      <w:pPr>
        <w:pStyle w:val="ListBullet"/>
      </w:pPr>
      <w:r>
        <w:t>Verify sources whenever possible.</w:t>
      </w:r>
    </w:p>
    <w:p>
      <w:pPr>
        <w:pStyle w:val="ListBullet"/>
      </w:pPr>
      <w:r>
        <w:t>Preserve original records.</w:t>
      </w:r>
    </w:p>
    <w:p>
      <w:pPr>
        <w:pStyle w:val="ListBullet"/>
      </w:pPr>
      <w:r>
        <w:t>Track revisions transparently.</w:t>
      </w:r>
    </w:p>
    <w:p>
      <w:pPr>
        <w:pStyle w:val="ListBullet"/>
      </w:pPr>
      <w:r>
        <w:t>Protect sensitive information.</w:t>
      </w:r>
    </w:p>
    <w:p>
      <w:pPr>
        <w:pStyle w:val="ListBullet"/>
      </w:pPr>
      <w:r>
        <w:t>Retain historical context.</w:t>
      </w:r>
    </w:p>
    <w:p>
      <w:pPr>
        <w:pStyle w:val="Heading1"/>
      </w:pPr>
      <w:r>
        <w:t>Educational Publication</w:t>
      </w:r>
    </w:p>
    <w:p>
      <w:r>
        <w:t>When appropriate, mission findings are transformed into educational articles, presentations, training materials, and community resources that strengthen the collecting hobby without compromising security or privacy.</w:t>
      </w:r>
    </w:p>
    <w:p>
      <w:pPr>
        <w:pStyle w:val="Heading1"/>
      </w:pPr>
      <w:r>
        <w:t>Canon Rules</w:t>
      </w:r>
    </w:p>
    <w:p>
      <w:r>
        <w:t>Every canonical mission generates a permanent archive entry. Future stories may reference earlier mission records to reinforce continuity across the Collectiverse universe.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mission reporting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