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41: Transportation Systems &amp; The Keeper Cruiser Fleet</w:t>
      </w:r>
    </w:p>
    <w:p>
      <w:pPr>
        <w:pStyle w:val="Heading1"/>
      </w:pPr>
      <w:r>
        <w:t>Purpose</w:t>
      </w:r>
    </w:p>
    <w:p>
      <w:r>
        <w:t>The transportation network of Keeper HQ enables the Keepers to respond rapidly to missions while safely transporting personnel, equipment, and valuable collectibles. Every vehicle emphasizes protection, reliability, and community service over combat.</w:t>
      </w:r>
    </w:p>
    <w:p>
      <w:pPr>
        <w:pStyle w:val="Heading1"/>
      </w:pPr>
      <w:r>
        <w:t>Transportation Philosophy</w:t>
      </w:r>
    </w:p>
    <w:p>
      <w:pPr>
        <w:pStyle w:val="ListBullet"/>
      </w:pPr>
      <w:r>
        <w:t>Every mission begins with safe deployment.</w:t>
      </w:r>
    </w:p>
    <w:p>
      <w:pPr>
        <w:pStyle w:val="ListBullet"/>
      </w:pPr>
      <w:r>
        <w:t>Vehicles are mobile extensions of Keeper HQ.</w:t>
      </w:r>
    </w:p>
    <w:p>
      <w:pPr>
        <w:pStyle w:val="ListBullet"/>
      </w:pPr>
      <w:r>
        <w:t>Artifact protection is integrated into every transport.</w:t>
      </w:r>
    </w:p>
    <w:p>
      <w:pPr>
        <w:pStyle w:val="ListBullet"/>
      </w:pPr>
      <w:r>
        <w:t>Comfort and teamwork are essential during travel.</w:t>
      </w:r>
    </w:p>
    <w:p>
      <w:pPr>
        <w:pStyle w:val="ListBullet"/>
      </w:pPr>
      <w:r>
        <w:t>Vehicles should inspire confidence, curiosity, and optimism.</w:t>
      </w:r>
    </w:p>
    <w:p>
      <w:pPr>
        <w:pStyle w:val="Heading1"/>
      </w:pPr>
      <w:r>
        <w:t>Fleet Overview</w:t>
      </w:r>
    </w:p>
    <w:tbl>
      <w:tblPr>
        <w:tblStyle w:val="TableGrid"/>
        <w:tblW w:type="auto" w:w="0"/>
        <w:tblLook w:firstColumn="1" w:firstRow="1" w:lastColumn="0" w:lastRow="0" w:noHBand="0" w:noVBand="1" w:val="04A0"/>
      </w:tblPr>
      <w:tblGrid>
        <w:gridCol w:w="4320"/>
        <w:gridCol w:w="4320"/>
      </w:tblGrid>
      <w:tr>
        <w:tc>
          <w:tcPr>
            <w:tcW w:type="dxa" w:w="4320"/>
          </w:tcPr>
          <w:p>
            <w:r>
              <w:t>Vehicle</w:t>
            </w:r>
          </w:p>
        </w:tc>
        <w:tc>
          <w:tcPr>
            <w:tcW w:type="dxa" w:w="4320"/>
          </w:tcPr>
          <w:p>
            <w:r>
              <w:t>Primary Role</w:t>
            </w:r>
          </w:p>
        </w:tc>
      </w:tr>
      <w:tr>
        <w:tc>
          <w:tcPr>
            <w:tcW w:type="dxa" w:w="4320"/>
          </w:tcPr>
          <w:p>
            <w:r>
              <w:t>Keeper Cruiser</w:t>
            </w:r>
          </w:p>
        </w:tc>
        <w:tc>
          <w:tcPr>
            <w:tcW w:type="dxa" w:w="4320"/>
          </w:tcPr>
          <w:p>
            <w:r>
              <w:t>Primary mobile headquarters and mission command vehicle</w:t>
            </w:r>
          </w:p>
        </w:tc>
      </w:tr>
      <w:tr>
        <w:tc>
          <w:tcPr>
            <w:tcW w:type="dxa" w:w="4320"/>
          </w:tcPr>
          <w:p>
            <w:r>
              <w:t>Rapid Response Vehicle</w:t>
            </w:r>
          </w:p>
        </w:tc>
        <w:tc>
          <w:tcPr>
            <w:tcW w:type="dxa" w:w="4320"/>
          </w:tcPr>
          <w:p>
            <w:r>
              <w:t>Fast deployment for urgent investigations</w:t>
            </w:r>
          </w:p>
        </w:tc>
      </w:tr>
      <w:tr>
        <w:tc>
          <w:tcPr>
            <w:tcW w:type="dxa" w:w="4320"/>
          </w:tcPr>
          <w:p>
            <w:r>
              <w:t>Cargo Transport</w:t>
            </w:r>
          </w:p>
        </w:tc>
        <w:tc>
          <w:tcPr>
            <w:tcW w:type="dxa" w:w="4320"/>
          </w:tcPr>
          <w:p>
            <w:r>
              <w:t>Secure movement of exhibits, equipment, and recovered artifacts</w:t>
            </w:r>
          </w:p>
        </w:tc>
      </w:tr>
      <w:tr>
        <w:tc>
          <w:tcPr>
            <w:tcW w:type="dxa" w:w="4320"/>
          </w:tcPr>
          <w:p>
            <w:r>
              <w:t>Community Outreach Vehicle</w:t>
            </w:r>
          </w:p>
        </w:tc>
        <w:tc>
          <w:tcPr>
            <w:tcW w:type="dxa" w:w="4320"/>
          </w:tcPr>
          <w:p>
            <w:r>
              <w:t>Educational events, conventions, and public demonstrations</w:t>
            </w:r>
          </w:p>
        </w:tc>
      </w:tr>
      <w:tr>
        <w:tc>
          <w:tcPr>
            <w:tcW w:type="dxa" w:w="4320"/>
          </w:tcPr>
          <w:p>
            <w:r>
              <w:t>Utility Service Vehicle</w:t>
            </w:r>
          </w:p>
        </w:tc>
        <w:tc>
          <w:tcPr>
            <w:tcW w:type="dxa" w:w="4320"/>
          </w:tcPr>
          <w:p>
            <w:r>
              <w:t>Maintenance, logistics, and facility support</w:t>
            </w:r>
          </w:p>
        </w:tc>
      </w:tr>
    </w:tbl>
    <w:p>
      <w:pPr>
        <w:pStyle w:val="Heading1"/>
      </w:pPr>
      <w:r>
        <w:t>Keeper Cruiser Standards</w:t>
      </w:r>
    </w:p>
    <w:p>
      <w:pPr>
        <w:pStyle w:val="ListBullet"/>
      </w:pPr>
      <w:r>
        <w:t>Mission planning workspace.</w:t>
      </w:r>
    </w:p>
    <w:p>
      <w:pPr>
        <w:pStyle w:val="ListBullet"/>
      </w:pPr>
      <w:r>
        <w:t>Secure artifact storage vault.</w:t>
      </w:r>
    </w:p>
    <w:p>
      <w:pPr>
        <w:pStyle w:val="ListBullet"/>
      </w:pPr>
      <w:r>
        <w:t>Portable conservation equipment.</w:t>
      </w:r>
    </w:p>
    <w:p>
      <w:pPr>
        <w:pStyle w:val="ListBullet"/>
      </w:pPr>
      <w:r>
        <w:t>Satellite communications and navigation.</w:t>
      </w:r>
    </w:p>
    <w:p>
      <w:pPr>
        <w:pStyle w:val="ListBullet"/>
      </w:pPr>
      <w:r>
        <w:t>Medical and emergency supplies.</w:t>
      </w:r>
    </w:p>
    <w:p>
      <w:pPr>
        <w:pStyle w:val="ListBullet"/>
      </w:pPr>
      <w:r>
        <w:t>Living accommodations for extended missions.</w:t>
      </w:r>
    </w:p>
    <w:p>
      <w:pPr>
        <w:pStyle w:val="Heading1"/>
      </w:pPr>
      <w:r>
        <w:t>Hangar &amp; Maintenance</w:t>
      </w:r>
    </w:p>
    <w:p>
      <w:r>
        <w:t>Keeper HQ maintains an integrated transportation center featuring enclosed hangars, charging and fueling infrastructure, preventive maintenance bays, equipment storage, and logistics support operated by Forge and technical staff.</w:t>
      </w:r>
    </w:p>
    <w:p>
      <w:pPr>
        <w:pStyle w:val="Heading1"/>
      </w:pPr>
      <w:r>
        <w:t>Operational Standards</w:t>
      </w:r>
    </w:p>
    <w:p>
      <w:r>
        <w:t>Vehicles receive pre-mission inspections, post-mission servicing, environmental cleaning, inventory verification, and continuous readiness checks. Mission-critical equipment remains packed and deployment-ready at all times.</w:t>
      </w:r>
    </w:p>
    <w:p>
      <w:pPr>
        <w:pStyle w:val="Heading1"/>
      </w:pPr>
      <w:r>
        <w:t>Canon Rules</w:t>
      </w:r>
    </w:p>
    <w:p>
      <w:r>
        <w:t>Keeper vehicles are designed as recognizable symbols of protection and exploration rather than military hardware. Their appearance communicates professionalism, friendliness, and preparedness across all Collectiverse media.</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transportation standards.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