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Collectiverse Franchise Standards</w:t>
      </w:r>
    </w:p>
    <w:p>
      <w:pPr>
        <w:jc w:val="center"/>
      </w:pPr>
      <w:r>
        <w:rPr>
          <w:b/>
        </w:rPr>
        <w:t>Volume 01 – Franchise Bible</w:t>
        <w:br/>
      </w:r>
      <w:r>
        <w:t>Part 43: Environmental Systems &amp; Sustainability</w:t>
      </w:r>
    </w:p>
    <w:p>
      <w:pPr>
        <w:pStyle w:val="Heading1"/>
      </w:pPr>
      <w:r>
        <w:t>Purpose</w:t>
      </w:r>
    </w:p>
    <w:p>
      <w:r>
        <w:t>Keeper HQ is designed to preserve both collectibles and the environment. Its infrastructure promotes sustainability, resilience, and responsible stewardship while maintaining the precise environmental conditions required to protect irreplaceable artifacts.</w:t>
      </w:r>
    </w:p>
    <w:p>
      <w:pPr>
        <w:pStyle w:val="Heading1"/>
      </w:pPr>
      <w:r>
        <w:t>Stewardship Philosophy</w:t>
      </w:r>
    </w:p>
    <w:p>
      <w:pPr>
        <w:pStyle w:val="ListBullet"/>
      </w:pPr>
      <w:r>
        <w:t>Preserve resources for future generations.</w:t>
      </w:r>
    </w:p>
    <w:p>
      <w:pPr>
        <w:pStyle w:val="ListBullet"/>
      </w:pPr>
      <w:r>
        <w:t>Operate efficiently without sacrificing collection safety.</w:t>
      </w:r>
    </w:p>
    <w:p>
      <w:pPr>
        <w:pStyle w:val="ListBullet"/>
      </w:pPr>
      <w:r>
        <w:t>Integrate nature into the visitor experience.</w:t>
      </w:r>
    </w:p>
    <w:p>
      <w:pPr>
        <w:pStyle w:val="ListBullet"/>
      </w:pPr>
      <w:r>
        <w:t>Reduce waste through thoughtful design and reuse.</w:t>
      </w:r>
    </w:p>
    <w:p>
      <w:pPr>
        <w:pStyle w:val="ListBullet"/>
      </w:pPr>
      <w:r>
        <w:t>Treat sustainability as part of preservation.</w:t>
      </w:r>
    </w:p>
    <w:p>
      <w:pPr>
        <w:pStyle w:val="Heading1"/>
      </w:pPr>
      <w:r>
        <w:t>Core Environmental Systems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System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Climate Control</w:t>
            </w:r>
          </w:p>
        </w:tc>
        <w:tc>
          <w:tcPr>
            <w:tcW w:type="dxa" w:w="4320"/>
          </w:tcPr>
          <w:p>
            <w:r>
              <w:t>Maintain stable temperature and humidity for collections</w:t>
            </w:r>
          </w:p>
        </w:tc>
      </w:tr>
      <w:tr>
        <w:tc>
          <w:tcPr>
            <w:tcW w:type="dxa" w:w="4320"/>
          </w:tcPr>
          <w:p>
            <w:r>
              <w:t>Air Filtration</w:t>
            </w:r>
          </w:p>
        </w:tc>
        <w:tc>
          <w:tcPr>
            <w:tcW w:type="dxa" w:w="4320"/>
          </w:tcPr>
          <w:p>
            <w:r>
              <w:t>Reduce dust, pollutants, and contaminants</w:t>
            </w:r>
          </w:p>
        </w:tc>
      </w:tr>
      <w:tr>
        <w:tc>
          <w:tcPr>
            <w:tcW w:type="dxa" w:w="4320"/>
          </w:tcPr>
          <w:p>
            <w:r>
              <w:t>Water Management</w:t>
            </w:r>
          </w:p>
        </w:tc>
        <w:tc>
          <w:tcPr>
            <w:tcW w:type="dxa" w:w="4320"/>
          </w:tcPr>
          <w:p>
            <w:r>
              <w:t>Rainwater collection, recycling, and conservation</w:t>
            </w:r>
          </w:p>
        </w:tc>
      </w:tr>
      <w:tr>
        <w:tc>
          <w:tcPr>
            <w:tcW w:type="dxa" w:w="4320"/>
          </w:tcPr>
          <w:p>
            <w:r>
              <w:t>Renewable Energy</w:t>
            </w:r>
          </w:p>
        </w:tc>
        <w:tc>
          <w:tcPr>
            <w:tcW w:type="dxa" w:w="4320"/>
          </w:tcPr>
          <w:p>
            <w:r>
              <w:t>Solar, geothermal, and battery storage where practical</w:t>
            </w:r>
          </w:p>
        </w:tc>
      </w:tr>
      <w:tr>
        <w:tc>
          <w:tcPr>
            <w:tcW w:type="dxa" w:w="4320"/>
          </w:tcPr>
          <w:p>
            <w:r>
              <w:t>Landscape &amp; Gardens</w:t>
            </w:r>
          </w:p>
        </w:tc>
        <w:tc>
          <w:tcPr>
            <w:tcW w:type="dxa" w:w="4320"/>
          </w:tcPr>
          <w:p>
            <w:r>
              <w:t>Native plants, pollinator habitats, and visitor relaxation</w:t>
            </w:r>
          </w:p>
        </w:tc>
      </w:tr>
      <w:tr>
        <w:tc>
          <w:tcPr>
            <w:tcW w:type="dxa" w:w="4320"/>
          </w:tcPr>
          <w:p>
            <w:r>
              <w:t>Waste Recovery</w:t>
            </w:r>
          </w:p>
        </w:tc>
        <w:tc>
          <w:tcPr>
            <w:tcW w:type="dxa" w:w="4320"/>
          </w:tcPr>
          <w:p>
            <w:r>
              <w:t>Recycling, composting, and responsible disposal</w:t>
            </w:r>
          </w:p>
        </w:tc>
      </w:tr>
    </w:tbl>
    <w:p>
      <w:pPr>
        <w:pStyle w:val="Heading1"/>
      </w:pPr>
      <w:r>
        <w:t>Operational Standards</w:t>
      </w:r>
    </w:p>
    <w:p>
      <w:pPr>
        <w:pStyle w:val="ListBullet"/>
      </w:pPr>
      <w:r>
        <w:t>Continuously monitor environmental conditions.</w:t>
      </w:r>
    </w:p>
    <w:p>
      <w:pPr>
        <w:pStyle w:val="ListBullet"/>
      </w:pPr>
      <w:r>
        <w:t>Use archival-safe construction materials.</w:t>
      </w:r>
    </w:p>
    <w:p>
      <w:pPr>
        <w:pStyle w:val="ListBullet"/>
      </w:pPr>
      <w:r>
        <w:t>Prioritize energy-efficient systems.</w:t>
      </w:r>
    </w:p>
    <w:p>
      <w:pPr>
        <w:pStyle w:val="ListBullet"/>
      </w:pPr>
      <w:r>
        <w:t>Prepare contingency plans for utility failures.</w:t>
      </w:r>
    </w:p>
    <w:p>
      <w:pPr>
        <w:pStyle w:val="ListBullet"/>
      </w:pPr>
      <w:r>
        <w:t>Balance sustainability with artifact preservation.</w:t>
      </w:r>
    </w:p>
    <w:p>
      <w:pPr>
        <w:pStyle w:val="Heading1"/>
      </w:pPr>
      <w:r>
        <w:t>Visitor Experience</w:t>
      </w:r>
    </w:p>
    <w:p>
      <w:r>
        <w:t>Visitors encounter green spaces, rooftop gardens, natural daylight, educational sustainability exhibits, and demonstrations showing how environmental stewardship supports the long-term preservation of history.</w:t>
      </w:r>
    </w:p>
    <w:p>
      <w:pPr>
        <w:pStyle w:val="Heading1"/>
      </w:pPr>
      <w:r>
        <w:t>Emergency Resilience</w:t>
      </w:r>
    </w:p>
    <w:p>
      <w:r>
        <w:t>Critical systems include redundant power, water protection, environmental monitoring, and backup climate controls to safeguard collections during severe weather or infrastructure disruptions.</w:t>
      </w:r>
    </w:p>
    <w:p>
      <w:pPr>
        <w:pStyle w:val="Heading1"/>
      </w:pPr>
      <w:r>
        <w:t>Canon Rules</w:t>
      </w:r>
    </w:p>
    <w:p>
      <w:r>
        <w:t>Keeper HQ reflects optimism and responsible stewardship. Sustainability is integrated naturally into its architecture and operations, reinforcing the franchise's commitment to preserving both history and the future.</w:t>
      </w:r>
    </w:p>
    <w:p>
      <w:pPr>
        <w:pStyle w:val="Heading1"/>
      </w:pPr>
      <w:r>
        <w:t>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Version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2026-07-25</w:t>
            </w:r>
          </w:p>
        </w:tc>
        <w:tc>
          <w:tcPr>
            <w:tcW w:type="dxa" w:w="2160"/>
          </w:tcPr>
          <w:p>
            <w:r>
              <w:t>Draft Canon</w:t>
            </w:r>
          </w:p>
        </w:tc>
        <w:tc>
          <w:tcPr>
            <w:tcW w:type="dxa" w:w="2160"/>
          </w:tcPr>
          <w:p>
            <w:r>
              <w:t>Initial environmental systems standards.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