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20: Security Classifications &amp; Artifact Protection</w:t>
      </w:r>
    </w:p>
    <w:p>
      <w:pPr>
        <w:pStyle w:val="Heading1"/>
      </w:pPr>
      <w:r>
        <w:t>Purpose</w:t>
      </w:r>
    </w:p>
    <w:p>
      <w:r>
        <w:t>This chapter defines the official security framework used by the Keepers to safeguard collectibles, historical artifacts, research, and sensitive information. Security exists to preserve history while maintaining appropriate public access.</w:t>
      </w:r>
    </w:p>
    <w:p>
      <w:pPr>
        <w:pStyle w:val="Heading1"/>
      </w:pPr>
      <w:r>
        <w:t>Security Philosophy</w:t>
      </w:r>
    </w:p>
    <w:p>
      <w:r>
        <w:t>Protection measures should always be proportional to an artifact's significance, vulnerability, and cultural importance. The goal is stewardship—not secrecy.</w:t>
      </w:r>
    </w:p>
    <w:p>
      <w:pPr>
        <w:pStyle w:val="Heading1"/>
      </w:pPr>
      <w:r>
        <w:t>Artifact Protection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Typical Use</w:t>
            </w:r>
          </w:p>
        </w:tc>
        <w:tc>
          <w:tcPr>
            <w:tcW w:type="dxa" w:w="2160"/>
          </w:tcPr>
          <w:p>
            <w:r>
              <w:t>Handling Requirements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Common educational items</w:t>
            </w:r>
          </w:p>
        </w:tc>
        <w:tc>
          <w:tcPr>
            <w:tcW w:type="dxa" w:w="2160"/>
          </w:tcPr>
          <w:p>
            <w:r>
              <w:t>Basic archival handling and documentation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Historic</w:t>
            </w:r>
          </w:p>
        </w:tc>
        <w:tc>
          <w:tcPr>
            <w:tcW w:type="dxa" w:w="2160"/>
          </w:tcPr>
          <w:p>
            <w:r>
              <w:t>Verified items of regional or historical importance</w:t>
            </w:r>
          </w:p>
        </w:tc>
        <w:tc>
          <w:tcPr>
            <w:tcW w:type="dxa" w:w="2160"/>
          </w:tcPr>
          <w:p>
            <w:r>
              <w:t>Secure storage and chain-of-custody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  <w:tc>
          <w:tcPr>
            <w:tcW w:type="dxa" w:w="2160"/>
          </w:tcPr>
          <w:p>
            <w:r>
              <w:t>High-value or irreplaceable collectibles</w:t>
            </w:r>
          </w:p>
        </w:tc>
        <w:tc>
          <w:tcPr>
            <w:tcW w:type="dxa" w:w="2160"/>
          </w:tcPr>
          <w:p>
            <w:r>
              <w:t>Restricted access and environmental monitoring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Legacy</w:t>
            </w:r>
          </w:p>
        </w:tc>
        <w:tc>
          <w:tcPr>
            <w:tcW w:type="dxa" w:w="2160"/>
          </w:tcPr>
          <w:p>
            <w:r>
              <w:t>National or internationally significant artifacts</w:t>
            </w:r>
          </w:p>
        </w:tc>
        <w:tc>
          <w:tcPr>
            <w:tcW w:type="dxa" w:w="2160"/>
          </w:tcPr>
          <w:p>
            <w:r>
              <w:t>Continuous monitoring and multi-person authorization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Foundational</w:t>
            </w:r>
          </w:p>
        </w:tc>
        <w:tc>
          <w:tcPr>
            <w:tcW w:type="dxa" w:w="2160"/>
          </w:tcPr>
          <w:p>
            <w:r>
              <w:t>Iconic artifacts central to world history or franchise canon</w:t>
            </w:r>
          </w:p>
        </w:tc>
        <w:tc>
          <w:tcPr>
            <w:tcW w:type="dxa" w:w="2160"/>
          </w:tcPr>
          <w:p>
            <w:r>
              <w:t>Maximum protection with dedicated preservation planning</w:t>
            </w:r>
          </w:p>
        </w:tc>
      </w:tr>
    </w:tbl>
    <w:p>
      <w:pPr>
        <w:pStyle w:val="Heading1"/>
      </w:pPr>
      <w:r>
        <w:t>Chain of Custody</w:t>
      </w:r>
    </w:p>
    <w:p>
      <w:pPr>
        <w:pStyle w:val="ListBullet"/>
      </w:pPr>
      <w:r>
        <w:t>Every transfer is documented.</w:t>
      </w:r>
    </w:p>
    <w:p>
      <w:pPr>
        <w:pStyle w:val="ListBullet"/>
      </w:pPr>
      <w:r>
        <w:t>Condition is verified before and after movement.</w:t>
      </w:r>
    </w:p>
    <w:p>
      <w:pPr>
        <w:pStyle w:val="ListBullet"/>
      </w:pPr>
      <w:r>
        <w:t>Environmental data accompanies protected shipments.</w:t>
      </w:r>
    </w:p>
    <w:p>
      <w:pPr>
        <w:pStyle w:val="ListBullet"/>
      </w:pPr>
      <w:r>
        <w:t>Only authorized personnel may accept custody.</w:t>
      </w:r>
    </w:p>
    <w:p>
      <w:pPr>
        <w:pStyle w:val="Heading1"/>
      </w:pPr>
      <w:r>
        <w:t>Keeper Responsibilities</w:t>
      </w:r>
    </w:p>
    <w:p>
      <w:pPr>
        <w:pStyle w:val="ListBullet"/>
      </w:pPr>
      <w:r>
        <w:t>Protect people before artifacts.</w:t>
      </w:r>
    </w:p>
    <w:p>
      <w:pPr>
        <w:pStyle w:val="ListBullet"/>
      </w:pPr>
      <w:r>
        <w:t>Preserve provenance and documentation.</w:t>
      </w:r>
    </w:p>
    <w:p>
      <w:pPr>
        <w:pStyle w:val="ListBullet"/>
      </w:pPr>
      <w:r>
        <w:t>Minimize handling whenever possible.</w:t>
      </w:r>
    </w:p>
    <w:p>
      <w:pPr>
        <w:pStyle w:val="ListBullet"/>
      </w:pPr>
      <w:r>
        <w:t>Respect legal ownership and cultural heritage.</w:t>
      </w:r>
    </w:p>
    <w:p>
      <w:pPr>
        <w:pStyle w:val="ListBullet"/>
      </w:pPr>
      <w:r>
        <w:t>Report any suspected tampering immediately.</w:t>
      </w:r>
    </w:p>
    <w:p>
      <w:pPr>
        <w:pStyle w:val="Heading1"/>
      </w:pPr>
      <w:r>
        <w:t>Facility Security</w:t>
      </w:r>
    </w:p>
    <w:p>
      <w:r>
        <w:t>Keeper HQ combines physical security, environmental controls, redundant digital records, and discreet monitoring. Security measures are intentionally welcoming to visitors while remaining robust behind the scenes.</w:t>
      </w:r>
    </w:p>
    <w:p>
      <w:pPr>
        <w:pStyle w:val="Heading1"/>
      </w:pPr>
      <w:r>
        <w:t>Canon Rules</w:t>
      </w:r>
    </w:p>
    <w:p>
      <w:r>
        <w:t>Security classifications may expand as the franchise grows, but lower classifications may never override the protection requirements of higher classifications.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artifact security framework.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