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 Franchise Standards</w:t>
      </w:r>
    </w:p>
    <w:p>
      <w:pPr>
        <w:jc w:val="center"/>
      </w:pPr>
      <w:r>
        <w:rPr>
          <w:b/>
        </w:rPr>
        <w:t>Volume 01 – Franchise Bible</w:t>
        <w:br/>
      </w:r>
      <w:r>
        <w:t>Part 22: Threat Assessment Framework</w:t>
      </w:r>
    </w:p>
    <w:p>
      <w:pPr>
        <w:pStyle w:val="Heading1"/>
      </w:pPr>
      <w:r>
        <w:t>Purpose</w:t>
      </w:r>
    </w:p>
    <w:p>
      <w:r>
        <w:t>This chapter establishes the standardized process used by the Keepers to identify, evaluate, communicate, and mitigate risks before, during, and after every mission.</w:t>
      </w:r>
    </w:p>
    <w:p>
      <w:pPr>
        <w:pStyle w:val="Heading1"/>
      </w:pPr>
      <w:r>
        <w:t>Assessment Philosophy</w:t>
      </w:r>
    </w:p>
    <w:p>
      <w:r>
        <w:t>Threat assessments are intended to reduce harm, protect people, preserve collectibles, and support informed decision-making. Assessments are evidence-driven and updated whenever conditions change.</w:t>
      </w:r>
    </w:p>
    <w:p>
      <w:pPr>
        <w:pStyle w:val="Heading1"/>
      </w:pPr>
      <w:r>
        <w:t>Threat Categories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Typical Examples</w:t>
            </w:r>
          </w:p>
        </w:tc>
      </w:tr>
      <w:tr>
        <w:tc>
          <w:tcPr>
            <w:tcW w:type="dxa" w:w="2880"/>
          </w:tcPr>
          <w:p>
            <w:r>
              <w:t>Human</w:t>
            </w:r>
          </w:p>
        </w:tc>
        <w:tc>
          <w:tcPr>
            <w:tcW w:type="dxa" w:w="2880"/>
          </w:tcPr>
          <w:p>
            <w:r>
              <w:t>Risks created by individuals or organizations</w:t>
            </w:r>
          </w:p>
        </w:tc>
        <w:tc>
          <w:tcPr>
            <w:tcW w:type="dxa" w:w="2880"/>
          </w:tcPr>
          <w:p>
            <w:r>
              <w:t>Counterfeiting, theft, fraud, vandalism</w:t>
            </w:r>
          </w:p>
        </w:tc>
      </w:tr>
      <w:tr>
        <w:tc>
          <w:tcPr>
            <w:tcW w:type="dxa" w:w="2880"/>
          </w:tcPr>
          <w:p>
            <w:r>
              <w:t>Environmental</w:t>
            </w:r>
          </w:p>
        </w:tc>
        <w:tc>
          <w:tcPr>
            <w:tcW w:type="dxa" w:w="2880"/>
          </w:tcPr>
          <w:p>
            <w:r>
              <w:t>Natural or accidental hazards</w:t>
            </w:r>
          </w:p>
        </w:tc>
        <w:tc>
          <w:tcPr>
            <w:tcW w:type="dxa" w:w="2880"/>
          </w:tcPr>
          <w:p>
            <w:r>
              <w:t>Fire, flood, humidity, mold, storms</w:t>
            </w:r>
          </w:p>
        </w:tc>
      </w:tr>
      <w:tr>
        <w:tc>
          <w:tcPr>
            <w:tcW w:type="dxa" w:w="2880"/>
          </w:tcPr>
          <w:p>
            <w:r>
              <w:t>Collection</w:t>
            </w:r>
          </w:p>
        </w:tc>
        <w:tc>
          <w:tcPr>
            <w:tcW w:type="dxa" w:w="2880"/>
          </w:tcPr>
          <w:p>
            <w:r>
              <w:t>Risks affecting the collectible itself</w:t>
            </w:r>
          </w:p>
        </w:tc>
        <w:tc>
          <w:tcPr>
            <w:tcW w:type="dxa" w:w="2880"/>
          </w:tcPr>
          <w:p>
            <w:r>
              <w:t>Improper storage, restoration damage, contamination</w:t>
            </w:r>
          </w:p>
        </w:tc>
      </w:tr>
      <w:tr>
        <w:tc>
          <w:tcPr>
            <w:tcW w:type="dxa" w:w="2880"/>
          </w:tcPr>
          <w:p>
            <w:r>
              <w:t>Information</w:t>
            </w:r>
          </w:p>
        </w:tc>
        <w:tc>
          <w:tcPr>
            <w:tcW w:type="dxa" w:w="2880"/>
          </w:tcPr>
          <w:p>
            <w:r>
              <w:t>Loss or corruption of knowledge</w:t>
            </w:r>
          </w:p>
        </w:tc>
        <w:tc>
          <w:tcPr>
            <w:tcW w:type="dxa" w:w="2880"/>
          </w:tcPr>
          <w:p>
            <w:r>
              <w:t>Missing provenance, altered records, cyber compromise</w:t>
            </w:r>
          </w:p>
        </w:tc>
      </w:tr>
      <w:tr>
        <w:tc>
          <w:tcPr>
            <w:tcW w:type="dxa" w:w="2880"/>
          </w:tcPr>
          <w:p>
            <w:r>
              <w:t>Operational</w:t>
            </w:r>
          </w:p>
        </w:tc>
        <w:tc>
          <w:tcPr>
            <w:tcW w:type="dxa" w:w="2880"/>
          </w:tcPr>
          <w:p>
            <w:r>
              <w:t>Mission execution risks</w:t>
            </w:r>
          </w:p>
        </w:tc>
        <w:tc>
          <w:tcPr>
            <w:tcW w:type="dxa" w:w="2880"/>
          </w:tcPr>
          <w:p>
            <w:r>
              <w:t>Travel delays, equipment failure, coordination issues</w:t>
            </w:r>
          </w:p>
        </w:tc>
      </w:tr>
    </w:tbl>
    <w:p>
      <w:pPr>
        <w:pStyle w:val="Heading1"/>
      </w:pPr>
      <w:r>
        <w:t>Threat Severity Levels</w:t>
      </w:r>
    </w:p>
    <w:p>
      <w:pPr>
        <w:pStyle w:val="ListBullet"/>
      </w:pPr>
      <w:r>
        <w:t>Level 1 – Minimal: Routine monitoring.</w:t>
      </w:r>
    </w:p>
    <w:p>
      <w:pPr>
        <w:pStyle w:val="ListBullet"/>
      </w:pPr>
      <w:r>
        <w:t>Level 2 – Moderate: Increased attention and mitigation.</w:t>
      </w:r>
    </w:p>
    <w:p>
      <w:pPr>
        <w:pStyle w:val="ListBullet"/>
      </w:pPr>
      <w:r>
        <w:t>Level 3 – Significant: Coordinated response required.</w:t>
      </w:r>
    </w:p>
    <w:p>
      <w:pPr>
        <w:pStyle w:val="ListBullet"/>
      </w:pPr>
      <w:r>
        <w:t>Level 4 – Severe: Immediate Keeper deployment.</w:t>
      </w:r>
    </w:p>
    <w:p>
      <w:pPr>
        <w:pStyle w:val="ListBullet"/>
      </w:pPr>
      <w:r>
        <w:t>Level 5 – Critical: Full organizational response with partner coordination.</w:t>
      </w:r>
    </w:p>
    <w:p>
      <w:pPr>
        <w:pStyle w:val="Heading1"/>
      </w:pPr>
      <w:r>
        <w:t>Assessment Process</w:t>
      </w:r>
    </w:p>
    <w:p>
      <w:pPr>
        <w:pStyle w:val="ListNumber"/>
      </w:pPr>
      <w:r>
        <w:t>Gather verified information.</w:t>
      </w:r>
    </w:p>
    <w:p>
      <w:pPr>
        <w:pStyle w:val="ListNumber"/>
      </w:pPr>
      <w:r>
        <w:t>Identify immediate hazards.</w:t>
      </w:r>
    </w:p>
    <w:p>
      <w:pPr>
        <w:pStyle w:val="ListNumber"/>
      </w:pPr>
      <w:r>
        <w:t>Estimate likelihood and potential impact.</w:t>
      </w:r>
    </w:p>
    <w:p>
      <w:pPr>
        <w:pStyle w:val="ListNumber"/>
      </w:pPr>
      <w:r>
        <w:t>Select mitigation strategies.</w:t>
      </w:r>
    </w:p>
    <w:p>
      <w:pPr>
        <w:pStyle w:val="ListNumber"/>
      </w:pPr>
      <w:r>
        <w:t>Assign mission priority.</w:t>
      </w:r>
    </w:p>
    <w:p>
      <w:pPr>
        <w:pStyle w:val="ListNumber"/>
      </w:pPr>
      <w:r>
        <w:t>Continuously reassess throughout the mission.</w:t>
      </w:r>
    </w:p>
    <w:p>
      <w:pPr>
        <w:pStyle w:val="Heading1"/>
      </w:pPr>
      <w:r>
        <w:t>Decision Principles</w:t>
      </w:r>
    </w:p>
    <w:p>
      <w:pPr>
        <w:pStyle w:val="ListBullet"/>
      </w:pPr>
      <w:r>
        <w:t>Protect people first.</w:t>
      </w:r>
    </w:p>
    <w:p>
      <w:pPr>
        <w:pStyle w:val="ListBullet"/>
      </w:pPr>
      <w:r>
        <w:t>Preserve evidence.</w:t>
      </w:r>
    </w:p>
    <w:p>
      <w:pPr>
        <w:pStyle w:val="ListBullet"/>
      </w:pPr>
      <w:r>
        <w:t>Choose the least invasive solution.</w:t>
      </w:r>
    </w:p>
    <w:p>
      <w:pPr>
        <w:pStyle w:val="ListBullet"/>
      </w:pPr>
      <w:r>
        <w:t>Escalate only when supported by verified facts.</w:t>
      </w:r>
    </w:p>
    <w:p>
      <w:pPr>
        <w:pStyle w:val="ListBullet"/>
      </w:pPr>
      <w:r>
        <w:t>Document every significant decision.</w:t>
      </w:r>
    </w:p>
    <w:p>
      <w:pPr>
        <w:pStyle w:val="Heading1"/>
      </w:pPr>
      <w:r>
        <w:t>Canon Rules</w:t>
      </w:r>
    </w:p>
    <w:p>
      <w:r>
        <w:t>Every canonical mission includes an initial threat assessment and a post-mission reassessment. Threat levels may change as new evidence becomes available.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2026-07-25</w:t>
            </w:r>
          </w:p>
        </w:tc>
        <w:tc>
          <w:tcPr>
            <w:tcW w:type="dxa" w:w="2160"/>
          </w:tcPr>
          <w:p>
            <w:r>
              <w:t>Draft Canon</w:t>
            </w:r>
          </w:p>
        </w:tc>
        <w:tc>
          <w:tcPr>
            <w:tcW w:type="dxa" w:w="2160"/>
          </w:tcPr>
          <w:p>
            <w:r>
              <w:t>Initial threat assessment framework.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