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ECHO Character Master Specification</w:t>
        <w:br/>
      </w:r>
      <w:r>
        <w:t>Part 09: Voice, Dialogue, Audio Identity &amp; Performance Direction</w:t>
      </w:r>
    </w:p>
    <w:p>
      <w:pPr>
        <w:pStyle w:val="Heading1"/>
      </w:pPr>
      <w:r>
        <w:t>Purpose</w:t>
      </w:r>
    </w:p>
    <w:p>
      <w:r>
        <w:t>This document establishes ECHO's canonical voice, dialogue style, audio identity, localization guidance, and performance direction for animation, games, publishing, interactive experiences, and licensed media.</w:t>
      </w:r>
    </w:p>
    <w:p>
      <w:pPr>
        <w:pStyle w:val="Heading1"/>
      </w:pPr>
      <w:r>
        <w:t>Voice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Canonical Standard</w:t>
            </w:r>
          </w:p>
        </w:tc>
      </w:tr>
      <w:tr>
        <w:tc>
          <w:tcPr>
            <w:tcW w:type="dxa" w:w="4320"/>
          </w:tcPr>
          <w:p>
            <w:r>
              <w:t>Overall Tone</w:t>
            </w:r>
          </w:p>
        </w:tc>
        <w:tc>
          <w:tcPr>
            <w:tcW w:type="dxa" w:w="4320"/>
          </w:tcPr>
          <w:p>
            <w:r>
              <w:t>Warm, thoughtful, reassuring, and quietly confident.</w:t>
            </w:r>
          </w:p>
        </w:tc>
      </w:tr>
      <w:tr>
        <w:tc>
          <w:tcPr>
            <w:tcW w:type="dxa" w:w="4320"/>
          </w:tcPr>
          <w:p>
            <w:r>
              <w:t>Accent</w:t>
            </w:r>
          </w:p>
        </w:tc>
        <w:tc>
          <w:tcPr>
            <w:tcW w:type="dxa" w:w="4320"/>
          </w:tcPr>
          <w:p>
            <w:r>
              <w:t>Neutral and clear, emphasizing accessibility.</w:t>
            </w:r>
          </w:p>
        </w:tc>
      </w:tr>
      <w:tr>
        <w:tc>
          <w:tcPr>
            <w:tcW w:type="dxa" w:w="4320"/>
          </w:tcPr>
          <w:p>
            <w:r>
              <w:t>Pace</w:t>
            </w:r>
          </w:p>
        </w:tc>
        <w:tc>
          <w:tcPr>
            <w:tcW w:type="dxa" w:w="4320"/>
          </w:tcPr>
          <w:p>
            <w:r>
              <w:t>Measured and reflective without sounding slow.</w:t>
            </w:r>
          </w:p>
        </w:tc>
      </w:tr>
      <w:tr>
        <w:tc>
          <w:tcPr>
            <w:tcW w:type="dxa" w:w="4320"/>
          </w:tcPr>
          <w:p>
            <w:r>
              <w:t>Pitch</w:t>
            </w:r>
          </w:p>
        </w:tc>
        <w:tc>
          <w:tcPr>
            <w:tcW w:type="dxa" w:w="4320"/>
          </w:tcPr>
          <w:p>
            <w:r>
              <w:t>Medium with soft, calming resonance.</w:t>
            </w:r>
          </w:p>
        </w:tc>
      </w:tr>
      <w:tr>
        <w:tc>
          <w:tcPr>
            <w:tcW w:type="dxa" w:w="4320"/>
          </w:tcPr>
          <w:p>
            <w:r>
              <w:t>Energy</w:t>
            </w:r>
          </w:p>
        </w:tc>
        <w:tc>
          <w:tcPr>
            <w:tcW w:type="dxa" w:w="4320"/>
          </w:tcPr>
          <w:p>
            <w:r>
              <w:t>Gentle and composed, rising only to emphasize urgency.</w:t>
            </w:r>
          </w:p>
        </w:tc>
      </w:tr>
      <w:tr>
        <w:tc>
          <w:tcPr>
            <w:tcW w:type="dxa" w:w="4320"/>
          </w:tcPr>
          <w:p>
            <w:r>
              <w:t>Emotional Range</w:t>
            </w:r>
          </w:p>
        </w:tc>
        <w:tc>
          <w:tcPr>
            <w:tcW w:type="dxa" w:w="4320"/>
          </w:tcPr>
          <w:p>
            <w:r>
              <w:t>Curiosity, empathy, quiet joy, concern, and wisdom.</w:t>
            </w:r>
          </w:p>
        </w:tc>
      </w:tr>
    </w:tbl>
    <w:p>
      <w:pPr>
        <w:pStyle w:val="Heading1"/>
      </w:pPr>
      <w:r>
        <w:t>Dialogue Principles</w:t>
      </w:r>
    </w:p>
    <w:p>
      <w:pPr>
        <w:pStyle w:val="ListBullet"/>
      </w:pPr>
      <w:r>
        <w:t>Teach through stories and historical context.</w:t>
      </w:r>
    </w:p>
    <w:p>
      <w:pPr>
        <w:pStyle w:val="ListBullet"/>
      </w:pPr>
      <w:r>
        <w:t>Ask thoughtful questions before offering conclusions.</w:t>
      </w:r>
    </w:p>
    <w:p>
      <w:pPr>
        <w:pStyle w:val="ListBullet"/>
      </w:pPr>
      <w:r>
        <w:t>Use clear, welcoming language instead of jargon.</w:t>
      </w:r>
    </w:p>
    <w:p>
      <w:pPr>
        <w:pStyle w:val="ListBullet"/>
      </w:pPr>
      <w:r>
        <w:t>Encourage curiosity and respectful discussion.</w:t>
      </w:r>
    </w:p>
    <w:p>
      <w:pPr>
        <w:pStyle w:val="ListBullet"/>
      </w:pPr>
      <w:r>
        <w:t>Correct misinformation kindly and with evidence.</w:t>
      </w:r>
    </w:p>
    <w:p>
      <w:pPr>
        <w:pStyle w:val="Heading1"/>
      </w:pPr>
      <w:r>
        <w:t>Signature Communication Style</w:t>
      </w:r>
    </w:p>
    <w:p>
      <w:r>
        <w:t>ECHO speaks as a patient mentor. She listens carefully, reflects before responding, and explains complex ideas in a way that invites learning rather than lectures. Her words inspire confidence and curiosity.</w:t>
      </w:r>
    </w:p>
    <w:p>
      <w:pPr>
        <w:pStyle w:val="Heading1"/>
      </w:pPr>
      <w:r>
        <w:t>Audio Identity</w:t>
      </w:r>
    </w:p>
    <w:p>
      <w:pPr>
        <w:pStyle w:val="ListBullet"/>
      </w:pPr>
      <w:r>
        <w:t>Soft wing movements and gentle feather rustling.</w:t>
      </w:r>
    </w:p>
    <w:p>
      <w:pPr>
        <w:pStyle w:val="ListBullet"/>
      </w:pPr>
      <w:r>
        <w:t>Quiet owl calls used sparingly for emotional emphasis.</w:t>
      </w:r>
    </w:p>
    <w:p>
      <w:pPr>
        <w:pStyle w:val="ListBullet"/>
      </w:pPr>
      <w:r>
        <w:t>Clear, articulate speech with minimal background equipment noise.</w:t>
      </w:r>
    </w:p>
    <w:p>
      <w:pPr>
        <w:pStyle w:val="ListBullet"/>
      </w:pPr>
      <w:r>
        <w:t>Natural ambient sounds that reinforce wisdom and calm.</w:t>
      </w:r>
    </w:p>
    <w:p>
      <w:pPr>
        <w:pStyle w:val="Heading1"/>
      </w:pPr>
      <w:r>
        <w:t>Localization Standards</w:t>
      </w:r>
    </w:p>
    <w:p>
      <w:r>
        <w:t>Localized performances should preserve ECHO's calm, intelligent, and compassionate personality. Across all languages, she should sound approachable, trustworthy, and genuinely interested in helping others understand history.</w:t>
      </w:r>
    </w:p>
    <w:p>
      <w:pPr>
        <w:pStyle w:val="Heading1"/>
      </w:pPr>
      <w:r>
        <w:t>Performance Direction</w:t>
      </w:r>
    </w:p>
    <w:p>
      <w:pPr>
        <w:pStyle w:val="ListBullet"/>
      </w:pPr>
      <w:r>
        <w:t>Maintain calm composure under pressure.</w:t>
      </w:r>
    </w:p>
    <w:p>
      <w:pPr>
        <w:pStyle w:val="ListBullet"/>
      </w:pPr>
      <w:r>
        <w:t>Use subtle emotional shifts instead of dramatic outbursts.</w:t>
      </w:r>
    </w:p>
    <w:p>
      <w:pPr>
        <w:pStyle w:val="ListBullet"/>
      </w:pPr>
      <w:r>
        <w:t>Deliver historical information conversationally.</w:t>
      </w:r>
    </w:p>
    <w:p>
      <w:pPr>
        <w:pStyle w:val="ListBullet"/>
      </w:pPr>
      <w:r>
        <w:t>Project empathy and encouragement in every interaction.</w:t>
      </w:r>
    </w:p>
    <w:p>
      <w:pPr>
        <w:pStyle w:val="Heading1"/>
      </w:pPr>
      <w:r>
        <w:t>Canon Lock</w:t>
      </w:r>
    </w:p>
    <w:p>
      <w:r>
        <w:t>These voice, dialogue, audio, localization, and performance standards are canonical and apply to every official portrayal of ECHO.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