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INK Character Master Specification</w:t>
        <w:br/>
      </w:r>
      <w:r>
        <w:t>Part 02: Visual Construction &amp; Anatomy</w:t>
      </w:r>
    </w:p>
    <w:p>
      <w:pPr>
        <w:pStyle w:val="Heading1"/>
      </w:pPr>
      <w:r>
        <w:t>Purpose</w:t>
      </w:r>
    </w:p>
    <w:p>
      <w:r>
        <w:t>This section defines the canonical visual construction of INK. It establishes the production standards that govern his appearance across animation, comics, games, illustration, collectibles, merchandise, and all licensed products.</w:t>
      </w:r>
    </w:p>
    <w:p>
      <w:pPr>
        <w:pStyle w:val="Heading1"/>
      </w:pPr>
      <w:r>
        <w:t>Overall Design Philosophy</w:t>
      </w:r>
    </w:p>
    <w:p>
      <w:r>
        <w:t>INK embodies wisdom, history, and storytelling. His silhouette should immediately communicate a scholarly raven while remaining unmistakably part of the Collectiverse chibi design language. He should appear calm, dignified, approachable, and quietly intelligent rather than mysterious or ominous.</w:t>
      </w:r>
    </w:p>
    <w:p>
      <w:pPr>
        <w:pStyle w:val="Heading1"/>
      </w:pPr>
      <w:r>
        <w:t>Silhouette Standards</w:t>
      </w:r>
    </w:p>
    <w:p>
      <w:r>
        <w:t>INK's silhouette is defined by his oversized rounded raven head, distinctive beak, expressive feather crest, folded wing-cape, story sash, and signature quill. These elements are mandatory identifying features and must remain recognizable even in silhouette.</w:t>
      </w:r>
    </w:p>
    <w:p>
      <w:pPr>
        <w:pStyle w:val="Heading1"/>
      </w:pPr>
      <w:r>
        <w:t>Primary Construction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Canonical Specification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Chibi Raven</w:t>
            </w:r>
          </w:p>
        </w:tc>
      </w:tr>
      <w:tr>
        <w:tc>
          <w:tcPr>
            <w:tcW w:type="dxa" w:w="4320"/>
          </w:tcPr>
          <w:p>
            <w:r>
              <w:t>Relative Scale</w:t>
            </w:r>
          </w:p>
        </w:tc>
        <w:tc>
          <w:tcPr>
            <w:tcW w:type="dxa" w:w="4320"/>
          </w:tcPr>
          <w:p>
            <w:r>
              <w:t>80% of Atlas's overall height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Large rounded chibi proportions with compact beak</w:t>
            </w:r>
          </w:p>
        </w:tc>
      </w:tr>
      <w:tr>
        <w:tc>
          <w:tcPr>
            <w:tcW w:type="dxa" w:w="4320"/>
          </w:tcPr>
          <w:p>
            <w:r>
              <w:t>Eyes</w:t>
            </w:r>
          </w:p>
        </w:tc>
        <w:tc>
          <w:tcPr>
            <w:tcW w:type="dxa" w:w="4320"/>
          </w:tcPr>
          <w:p>
            <w:r>
              <w:t>Large intelligent eyes conveying warmth and wisdom</w:t>
            </w:r>
          </w:p>
        </w:tc>
      </w:tr>
      <w:tr>
        <w:tc>
          <w:tcPr>
            <w:tcW w:type="dxa" w:w="4320"/>
          </w:tcPr>
          <w:p>
            <w:r>
              <w:t>Feathers</w:t>
            </w:r>
          </w:p>
        </w:tc>
        <w:tc>
          <w:tcPr>
            <w:tcW w:type="dxa" w:w="4320"/>
          </w:tcPr>
          <w:p>
            <w:r>
              <w:t>Deep black with subtle indigo iridescence</w:t>
            </w:r>
          </w:p>
        </w:tc>
      </w:tr>
      <w:tr>
        <w:tc>
          <w:tcPr>
            <w:tcW w:type="dxa" w:w="4320"/>
          </w:tcPr>
          <w:p>
            <w:r>
              <w:t>Wing Structure</w:t>
            </w:r>
          </w:p>
        </w:tc>
        <w:tc>
          <w:tcPr>
            <w:tcW w:type="dxa" w:w="4320"/>
          </w:tcPr>
          <w:p>
            <w:r>
              <w:t>Wings function as expressive arms and fold into a cape-like silhouette</w:t>
            </w:r>
          </w:p>
        </w:tc>
      </w:tr>
      <w:tr>
        <w:tc>
          <w:tcPr>
            <w:tcW w:type="dxa" w:w="4320"/>
          </w:tcPr>
          <w:p>
            <w:r>
              <w:t>Story Sash</w:t>
            </w:r>
          </w:p>
        </w:tc>
        <w:tc>
          <w:tcPr>
            <w:tcW w:type="dxa" w:w="4320"/>
          </w:tcPr>
          <w:p>
            <w:r>
              <w:t>Dark indigo sash with refined gold trim</w:t>
            </w:r>
          </w:p>
        </w:tc>
      </w:tr>
      <w:tr>
        <w:tc>
          <w:tcPr>
            <w:tcW w:type="dxa" w:w="4320"/>
          </w:tcPr>
          <w:p>
            <w:r>
              <w:t>Badge</w:t>
            </w:r>
          </w:p>
        </w:tc>
        <w:tc>
          <w:tcPr>
            <w:tcW w:type="dxa" w:w="4320"/>
          </w:tcPr>
          <w:p>
            <w:r>
              <w:t>Blue Collectiverse hex badge with gold 'C' mounted on sash</w:t>
            </w:r>
          </w:p>
        </w:tc>
      </w:tr>
      <w:tr>
        <w:tc>
          <w:tcPr>
            <w:tcW w:type="dxa" w:w="4320"/>
          </w:tcPr>
          <w:p>
            <w:r>
              <w:t>Quill</w:t>
            </w:r>
          </w:p>
        </w:tc>
        <w:tc>
          <w:tcPr>
            <w:tcW w:type="dxa" w:w="4320"/>
          </w:tcPr>
          <w:p>
            <w:r>
              <w:t>Elegant writing quill carried as primary storytelling tool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Compact rounded proportions emphasizing approachability</w:t>
            </w:r>
          </w:p>
        </w:tc>
      </w:tr>
    </w:tbl>
    <w:p>
      <w:pPr>
        <w:pStyle w:val="Heading1"/>
      </w:pPr>
      <w:r>
        <w:t>Proportion Rules</w:t>
      </w:r>
    </w:p>
    <w:p>
      <w:pPr>
        <w:pStyle w:val="ListBullet"/>
      </w:pPr>
      <w:r>
        <w:t>Head remains the dominant visual feature.</w:t>
      </w:r>
    </w:p>
    <w:p>
      <w:pPr>
        <w:pStyle w:val="ListBullet"/>
      </w:pPr>
      <w:r>
        <w:t>Beak is compact and expressive, never oversized or intimidating.</w:t>
      </w:r>
    </w:p>
    <w:p>
      <w:pPr>
        <w:pStyle w:val="ListBullet"/>
      </w:pPr>
      <w:r>
        <w:t>Wing-arms must support expressive posing while preserving believable raven anatomy.</w:t>
      </w:r>
    </w:p>
    <w:p>
      <w:pPr>
        <w:pStyle w:val="ListBullet"/>
      </w:pPr>
      <w:r>
        <w:t>The folded wing-cape should create a scholarly silhouette without obscuring the sash or badge.</w:t>
      </w:r>
    </w:p>
    <w:p>
      <w:pPr>
        <w:pStyle w:val="ListBullet"/>
      </w:pPr>
      <w:r>
        <w:t>The quill is considered a signature prop and should accompany INK in most official appearances.</w:t>
      </w:r>
    </w:p>
    <w:p>
      <w:pPr>
        <w:pStyle w:val="Heading1"/>
      </w:pPr>
      <w:r>
        <w:t>Construction Restrictions</w:t>
      </w:r>
    </w:p>
    <w:p>
      <w:pPr>
        <w:pStyle w:val="ListBullet"/>
      </w:pPr>
      <w:r>
        <w:t>Do not depict INK as threatening, sinister, or horror-inspired.</w:t>
      </w:r>
    </w:p>
    <w:p>
      <w:pPr>
        <w:pStyle w:val="ListBullet"/>
      </w:pPr>
      <w:r>
        <w:t>Do not replace the sash with robes or heavy cloaks.</w:t>
      </w:r>
    </w:p>
    <w:p>
      <w:pPr>
        <w:pStyle w:val="ListBullet"/>
      </w:pPr>
      <w:r>
        <w:t>Do not remove the quill except when story context requires it.</w:t>
      </w:r>
    </w:p>
    <w:p>
      <w:pPr>
        <w:pStyle w:val="ListBullet"/>
      </w:pPr>
      <w:r>
        <w:t>Avoid excessive fantasy ornamentation that distracts from the clean Collectiverse style.</w:t>
      </w:r>
    </w:p>
    <w:p>
      <w:pPr>
        <w:pStyle w:val="ListBullet"/>
      </w:pPr>
      <w:r>
        <w:t>Maintain the friendly chibi proportions established by the franchise.</w:t>
      </w:r>
    </w:p>
    <w:p>
      <w:pPr>
        <w:pStyle w:val="Heading1"/>
      </w:pPr>
      <w:r>
        <w:t>Production Notes</w:t>
      </w:r>
    </w:p>
    <w:p>
      <w:r>
        <w:t>These construction standards form the foundation for INK's official color palette, materials, animation performance, personality, licensing guidance, and manufacturing specifications in the remaining Character Master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