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INK Character Master Specification</w:t>
        <w:br/>
      </w:r>
      <w:r>
        <w:t>Part 04: Expression Library, Body Language &amp; Performance Standards</w:t>
      </w:r>
    </w:p>
    <w:p>
      <w:pPr>
        <w:pStyle w:val="Heading1"/>
      </w:pPr>
      <w:r>
        <w:t>Purpose</w:t>
      </w:r>
    </w:p>
    <w:p>
      <w:r>
        <w:t>This section defines INK's approved facial expressions, wing gestures, posture, movement vocabulary, and performance direction. These standards ensure that every appearance communicates wisdom, warmth, and curiosity while remaining faithful to his canonical role as the storyteller of the Keepers.</w:t>
      </w:r>
    </w:p>
    <w:p>
      <w:pPr>
        <w:pStyle w:val="Heading1"/>
      </w:pPr>
      <w:r>
        <w:t>Performance Philosophy</w:t>
      </w:r>
    </w:p>
    <w:p>
      <w:r>
        <w:t>INK communicates through calm confidence rather than dramatic action. His performances should feel deliberate, thoughtful, and inviting. Even during exciting moments, he projects composure and encourages others to discover the story behind every collectible.</w:t>
      </w:r>
    </w:p>
    <w:p>
      <w:pPr>
        <w:pStyle w:val="Heading1"/>
      </w:pPr>
      <w:r>
        <w:t>Core Expression Library</w:t>
      </w:r>
    </w:p>
    <w:tbl>
      <w:tblPr>
        <w:tblStyle w:val="TableGrid"/>
        <w:tblW w:type="auto" w:w="0"/>
        <w:tblLook w:firstColumn="1" w:firstRow="1" w:lastColumn="0" w:lastRow="0" w:noHBand="0" w:noVBand="1" w:val="04A0"/>
      </w:tblPr>
      <w:tblGrid>
        <w:gridCol w:w="2880"/>
        <w:gridCol w:w="2880"/>
        <w:gridCol w:w="2880"/>
      </w:tblGrid>
      <w:tr>
        <w:tc>
          <w:tcPr>
            <w:tcW w:type="dxa" w:w="2880"/>
          </w:tcPr>
          <w:p>
            <w:r>
              <w:t>Expression</w:t>
            </w:r>
          </w:p>
        </w:tc>
        <w:tc>
          <w:tcPr>
            <w:tcW w:type="dxa" w:w="2880"/>
          </w:tcPr>
          <w:p>
            <w:r>
              <w:t>Emotion</w:t>
            </w:r>
          </w:p>
        </w:tc>
        <w:tc>
          <w:tcPr>
            <w:tcW w:type="dxa" w:w="2880"/>
          </w:tcPr>
          <w:p>
            <w:r>
              <w:t>Performance Guidance</w:t>
            </w:r>
          </w:p>
        </w:tc>
      </w:tr>
      <w:tr>
        <w:tc>
          <w:tcPr>
            <w:tcW w:type="dxa" w:w="2880"/>
          </w:tcPr>
          <w:p>
            <w:r>
              <w:t>Neutral</w:t>
            </w:r>
          </w:p>
        </w:tc>
        <w:tc>
          <w:tcPr>
            <w:tcW w:type="dxa" w:w="2880"/>
          </w:tcPr>
          <w:p>
            <w:r>
              <w:t>Calm wisdom</w:t>
            </w:r>
          </w:p>
        </w:tc>
        <w:tc>
          <w:tcPr>
            <w:tcW w:type="dxa" w:w="2880"/>
          </w:tcPr>
          <w:p>
            <w:r>
              <w:t>Relaxed posture, soft attentive gaze.</w:t>
            </w:r>
          </w:p>
        </w:tc>
      </w:tr>
      <w:tr>
        <w:tc>
          <w:tcPr>
            <w:tcW w:type="dxa" w:w="2880"/>
          </w:tcPr>
          <w:p>
            <w:r>
              <w:t>Storytelling</w:t>
            </w:r>
          </w:p>
        </w:tc>
        <w:tc>
          <w:tcPr>
            <w:tcW w:type="dxa" w:w="2880"/>
          </w:tcPr>
          <w:p>
            <w:r>
              <w:t>Engaged</w:t>
            </w:r>
          </w:p>
        </w:tc>
        <w:tc>
          <w:tcPr>
            <w:tcW w:type="dxa" w:w="2880"/>
          </w:tcPr>
          <w:p>
            <w:r>
              <w:t>Eyes brighten while presenting history.</w:t>
            </w:r>
          </w:p>
        </w:tc>
      </w:tr>
      <w:tr>
        <w:tc>
          <w:tcPr>
            <w:tcW w:type="dxa" w:w="2880"/>
          </w:tcPr>
          <w:p>
            <w:r>
              <w:t>Curious</w:t>
            </w:r>
          </w:p>
        </w:tc>
        <w:tc>
          <w:tcPr>
            <w:tcW w:type="dxa" w:w="2880"/>
          </w:tcPr>
          <w:p>
            <w:r>
              <w:t>Investigation</w:t>
            </w:r>
          </w:p>
        </w:tc>
        <w:tc>
          <w:tcPr>
            <w:tcW w:type="dxa" w:w="2880"/>
          </w:tcPr>
          <w:p>
            <w:r>
              <w:t>Slight head tilt with focused eyes.</w:t>
            </w:r>
          </w:p>
        </w:tc>
      </w:tr>
      <w:tr>
        <w:tc>
          <w:tcPr>
            <w:tcW w:type="dxa" w:w="2880"/>
          </w:tcPr>
          <w:p>
            <w:r>
              <w:t>Delighted</w:t>
            </w:r>
          </w:p>
        </w:tc>
        <w:tc>
          <w:tcPr>
            <w:tcW w:type="dxa" w:w="2880"/>
          </w:tcPr>
          <w:p>
            <w:r>
              <w:t>Discovery</w:t>
            </w:r>
          </w:p>
        </w:tc>
        <w:tc>
          <w:tcPr>
            <w:tcW w:type="dxa" w:w="2880"/>
          </w:tcPr>
          <w:p>
            <w:r>
              <w:t>Warm smile conveyed through eyes and body.</w:t>
            </w:r>
          </w:p>
        </w:tc>
      </w:tr>
      <w:tr>
        <w:tc>
          <w:tcPr>
            <w:tcW w:type="dxa" w:w="2880"/>
          </w:tcPr>
          <w:p>
            <w:r>
              <w:t>Concerned</w:t>
            </w:r>
          </w:p>
        </w:tc>
        <w:tc>
          <w:tcPr>
            <w:tcW w:type="dxa" w:w="2880"/>
          </w:tcPr>
          <w:p>
            <w:r>
              <w:t>Respectful caution</w:t>
            </w:r>
          </w:p>
        </w:tc>
        <w:tc>
          <w:tcPr>
            <w:tcW w:type="dxa" w:w="2880"/>
          </w:tcPr>
          <w:p>
            <w:r>
              <w:t>Measured seriousness without fear.</w:t>
            </w:r>
          </w:p>
        </w:tc>
      </w:tr>
      <w:tr>
        <w:tc>
          <w:tcPr>
            <w:tcW w:type="dxa" w:w="2880"/>
          </w:tcPr>
          <w:p>
            <w:r>
              <w:t>Proud</w:t>
            </w:r>
          </w:p>
        </w:tc>
        <w:tc>
          <w:tcPr>
            <w:tcW w:type="dxa" w:w="2880"/>
          </w:tcPr>
          <w:p>
            <w:r>
              <w:t>Shared accomplishment</w:t>
            </w:r>
          </w:p>
        </w:tc>
        <w:tc>
          <w:tcPr>
            <w:tcW w:type="dxa" w:w="2880"/>
          </w:tcPr>
          <w:p>
            <w:r>
              <w:t>Quiet satisfaction; never boastful.</w:t>
            </w:r>
          </w:p>
        </w:tc>
      </w:tr>
      <w:tr>
        <w:tc>
          <w:tcPr>
            <w:tcW w:type="dxa" w:w="2880"/>
          </w:tcPr>
          <w:p>
            <w:r>
              <w:t>Reflective</w:t>
            </w:r>
          </w:p>
        </w:tc>
        <w:tc>
          <w:tcPr>
            <w:tcW w:type="dxa" w:w="2880"/>
          </w:tcPr>
          <w:p>
            <w:r>
              <w:t>Memory</w:t>
            </w:r>
          </w:p>
        </w:tc>
        <w:tc>
          <w:tcPr>
            <w:tcW w:type="dxa" w:w="2880"/>
          </w:tcPr>
          <w:p>
            <w:r>
              <w:t>Thoughtful pause while recalling history.</w:t>
            </w:r>
          </w:p>
        </w:tc>
      </w:tr>
    </w:tbl>
    <w:p>
      <w:pPr>
        <w:pStyle w:val="Heading1"/>
      </w:pPr>
      <w:r>
        <w:t>Body Language</w:t>
      </w:r>
    </w:p>
    <w:p>
      <w:pPr>
        <w:pStyle w:val="ListBullet"/>
      </w:pPr>
      <w:r>
        <w:t>Uses graceful wing gestures to emphasize important moments.</w:t>
      </w:r>
    </w:p>
    <w:p>
      <w:pPr>
        <w:pStyle w:val="ListBullet"/>
      </w:pPr>
      <w:r>
        <w:t>Keeps shoulders and folded wings relaxed when listening.</w:t>
      </w:r>
    </w:p>
    <w:p>
      <w:pPr>
        <w:pStyle w:val="ListBullet"/>
      </w:pPr>
      <w:r>
        <w:t>Often tilts his head while considering new information.</w:t>
      </w:r>
    </w:p>
    <w:p>
      <w:pPr>
        <w:pStyle w:val="ListBullet"/>
      </w:pPr>
      <w:r>
        <w:t>Holds the quill carefully, reinforcing respect for knowledge.</w:t>
      </w:r>
    </w:p>
    <w:p>
      <w:pPr>
        <w:pStyle w:val="ListBullet"/>
      </w:pPr>
      <w:r>
        <w:t>Faces others directly to encourage conversation and learning.</w:t>
      </w:r>
    </w:p>
    <w:p>
      <w:pPr>
        <w:pStyle w:val="Heading1"/>
      </w:pPr>
      <w:r>
        <w:t>Gesture Library</w:t>
      </w:r>
    </w:p>
    <w:p>
      <w:pPr>
        <w:pStyle w:val="ListBullet"/>
      </w:pPr>
      <w:r>
        <w:t>Writing in the air with the quill.</w:t>
      </w:r>
    </w:p>
    <w:p>
      <w:pPr>
        <w:pStyle w:val="ListBullet"/>
      </w:pPr>
      <w:r>
        <w:t>Opening folded wings while telling a story.</w:t>
      </w:r>
    </w:p>
    <w:p>
      <w:pPr>
        <w:pStyle w:val="ListBullet"/>
      </w:pPr>
      <w:r>
        <w:t>Pointing gently with the quill toward an artifact.</w:t>
      </w:r>
    </w:p>
    <w:p>
      <w:pPr>
        <w:pStyle w:val="ListBullet"/>
      </w:pPr>
      <w:r>
        <w:t>Resting the quill against the beak while thinking.</w:t>
      </w:r>
    </w:p>
    <w:p>
      <w:pPr>
        <w:pStyle w:val="ListBullet"/>
      </w:pPr>
      <w:r>
        <w:t>Offering an open-wing welcoming gesture.</w:t>
      </w:r>
    </w:p>
    <w:p>
      <w:pPr>
        <w:pStyle w:val="Heading1"/>
      </w:pPr>
      <w:r>
        <w:t>Movement Standards</w:t>
      </w:r>
    </w:p>
    <w:p>
      <w:r>
        <w:t>INK moves with smooth, economical motions. Walking is measured and purposeful. Flight, when depicted, should appear controlled and elegant rather than aggressive. Every motion reinforces intelligence, patience, and confidence.</w:t>
      </w:r>
    </w:p>
    <w:p>
      <w:pPr>
        <w:pStyle w:val="Heading1"/>
      </w:pPr>
      <w:r>
        <w:t>Interaction Standards</w:t>
      </w:r>
    </w:p>
    <w:p>
      <w:r>
        <w:t>INK encourages others to participate by asking questions, listening carefully, and building on teammates' ideas. His performance should consistently reward curiosity and respectful discussion.</w:t>
      </w:r>
    </w:p>
    <w:p>
      <w:pPr>
        <w:pStyle w:val="Heading1"/>
      </w:pPr>
      <w:r>
        <w:t>Canon Lock</w:t>
      </w:r>
    </w:p>
    <w:p>
      <w:r>
        <w:t>These expression, body language, gesture, and performance standards are canonical. Future productions must preserve INK's recognizable storytelling presence and calm scholarly demeanor.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