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Studio Documentation Library</w:t>
      </w:r>
    </w:p>
    <w:p>
      <w:pPr>
        <w:jc w:val="center"/>
      </w:pPr>
      <w:r>
        <w:rPr>
          <w:b/>
        </w:rPr>
        <w:t>Volume 02 – Character Bible</w:t>
        <w:br/>
      </w:r>
      <w:r>
        <w:t>THE COUNTERFEITER Character Master Specification</w:t>
        <w:br/>
      </w:r>
      <w:r>
        <w:t>Part 04: Expression Library, Body Language &amp; Performance Standards</w:t>
      </w:r>
    </w:p>
    <w:p>
      <w:pPr>
        <w:pStyle w:val="Heading1"/>
      </w:pPr>
      <w:r>
        <w:t>Purpose</w:t>
      </w:r>
    </w:p>
    <w:p>
      <w:r>
        <w:t>This document defines THE COUNTERFEITER's approved expressions, posture, movement vocabulary, body language, and animation performance standards for all official Collectiverse productions.</w:t>
      </w:r>
    </w:p>
    <w:p>
      <w:pPr>
        <w:pStyle w:val="Heading1"/>
      </w:pPr>
      <w:r>
        <w:t>Performance Philosophy</w:t>
      </w:r>
    </w:p>
    <w:p>
      <w:r>
        <w:t>THE COUNTERFEITER captivates through elegance and precision. Every movement should suggest confidence, artistic mastery, and calculated deception rather than brute force.</w:t>
      </w:r>
    </w:p>
    <w:p>
      <w:pPr>
        <w:pStyle w:val="Heading1"/>
      </w:pPr>
      <w:r>
        <w:t>Expression Library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Expression</w:t>
            </w:r>
          </w:p>
        </w:tc>
        <w:tc>
          <w:tcPr>
            <w:tcW w:type="dxa" w:w="4320"/>
          </w:tcPr>
          <w:p>
            <w:r>
              <w:t>Canonical Direction</w:t>
            </w:r>
          </w:p>
        </w:tc>
      </w:tr>
      <w:tr>
        <w:tc>
          <w:tcPr>
            <w:tcW w:type="dxa" w:w="4320"/>
          </w:tcPr>
          <w:p>
            <w:r>
              <w:t>Neutral</w:t>
            </w:r>
          </w:p>
        </w:tc>
        <w:tc>
          <w:tcPr>
            <w:tcW w:type="dxa" w:w="4320"/>
          </w:tcPr>
          <w:p>
            <w:r>
              <w:t>Relaxed confidence with observant eyes.</w:t>
            </w:r>
          </w:p>
        </w:tc>
      </w:tr>
      <w:tr>
        <w:tc>
          <w:tcPr>
            <w:tcW w:type="dxa" w:w="4320"/>
          </w:tcPr>
          <w:p>
            <w:r>
              <w:t>Focused Craftsmanship</w:t>
            </w:r>
          </w:p>
        </w:tc>
        <w:tc>
          <w:tcPr>
            <w:tcW w:type="dxa" w:w="4320"/>
          </w:tcPr>
          <w:p>
            <w:r>
              <w:t>All four arms work in synchronized precision.</w:t>
            </w:r>
          </w:p>
        </w:tc>
      </w:tr>
      <w:tr>
        <w:tc>
          <w:tcPr>
            <w:tcW w:type="dxa" w:w="4320"/>
          </w:tcPr>
          <w:p>
            <w:r>
              <w:t>Playful Deception</w:t>
            </w:r>
          </w:p>
        </w:tc>
        <w:tc>
          <w:tcPr>
            <w:tcW w:type="dxa" w:w="4320"/>
          </w:tcPr>
          <w:p>
            <w:r>
              <w:t>Subtle knowing smile and curious head tilt.</w:t>
            </w:r>
          </w:p>
        </w:tc>
      </w:tr>
      <w:tr>
        <w:tc>
          <w:tcPr>
            <w:tcW w:type="dxa" w:w="4320"/>
          </w:tcPr>
          <w:p>
            <w:r>
              <w:t>Calculated Frustration</w:t>
            </w:r>
          </w:p>
        </w:tc>
        <w:tc>
          <w:tcPr>
            <w:tcW w:type="dxa" w:w="4320"/>
          </w:tcPr>
          <w:p>
            <w:r>
              <w:t>Controlled posture with restrained gestures.</w:t>
            </w:r>
          </w:p>
        </w:tc>
      </w:tr>
      <w:tr>
        <w:tc>
          <w:tcPr>
            <w:tcW w:type="dxa" w:w="4320"/>
          </w:tcPr>
          <w:p>
            <w:r>
              <w:t>False Hospitality</w:t>
            </w:r>
          </w:p>
        </w:tc>
        <w:tc>
          <w:tcPr>
            <w:tcW w:type="dxa" w:w="4320"/>
          </w:tcPr>
          <w:p>
            <w:r>
              <w:t>Warm demeanor masking hidden intent.</w:t>
            </w:r>
          </w:p>
        </w:tc>
      </w:tr>
      <w:tr>
        <w:tc>
          <w:tcPr>
            <w:tcW w:type="dxa" w:w="4320"/>
          </w:tcPr>
          <w:p>
            <w:r>
              <w:t>Triumph</w:t>
            </w:r>
          </w:p>
        </w:tc>
        <w:tc>
          <w:tcPr>
            <w:tcW w:type="dxa" w:w="4320"/>
          </w:tcPr>
          <w:p>
            <w:r>
              <w:t>Quiet satisfaction rather than boastful celebration.</w:t>
            </w:r>
          </w:p>
        </w:tc>
      </w:tr>
    </w:tbl>
    <w:p>
      <w:pPr>
        <w:pStyle w:val="Heading1"/>
      </w:pPr>
      <w:r>
        <w:t>Body Language</w:t>
      </w:r>
    </w:p>
    <w:p>
      <w:pPr>
        <w:pStyle w:val="ListBullet"/>
      </w:pPr>
      <w:r>
        <w:t>Graceful, economical movements.</w:t>
      </w:r>
    </w:p>
    <w:p>
      <w:pPr>
        <w:pStyle w:val="ListBullet"/>
      </w:pPr>
      <w:r>
        <w:t>Independent eye movement reinforces constant observation.</w:t>
      </w:r>
    </w:p>
    <w:p>
      <w:pPr>
        <w:pStyle w:val="ListBullet"/>
      </w:pPr>
      <w:r>
        <w:t>Tail assists balance or delicately manipulates tools.</w:t>
      </w:r>
    </w:p>
    <w:p>
      <w:pPr>
        <w:pStyle w:val="ListBullet"/>
      </w:pPr>
      <w:r>
        <w:t>Secondary arms support primary tasks without distracting motion.</w:t>
      </w:r>
    </w:p>
    <w:p>
      <w:pPr>
        <w:pStyle w:val="ListBullet"/>
      </w:pPr>
      <w:r>
        <w:t>Maintain poised, artist-like posture.</w:t>
      </w:r>
    </w:p>
    <w:p>
      <w:pPr>
        <w:pStyle w:val="Heading1"/>
      </w:pPr>
      <w:r>
        <w:t>Movement Standards</w:t>
      </w:r>
    </w:p>
    <w:p>
      <w:pPr>
        <w:pStyle w:val="ListBullet"/>
      </w:pPr>
      <w:r>
        <w:t>Four arms coordinate naturally without visual clutter.</w:t>
      </w:r>
    </w:p>
    <w:p>
      <w:pPr>
        <w:pStyle w:val="ListBullet"/>
      </w:pPr>
      <w:r>
        <w:t>Fine motor actions appear effortless.</w:t>
      </w:r>
    </w:p>
    <w:p>
      <w:pPr>
        <w:pStyle w:val="ListBullet"/>
      </w:pPr>
      <w:r>
        <w:t>Transitions remain smooth and controlled.</w:t>
      </w:r>
    </w:p>
    <w:p>
      <w:pPr>
        <w:pStyle w:val="ListBullet"/>
      </w:pPr>
      <w:r>
        <w:t>Combat favors agility, precision, and misdirection.</w:t>
      </w:r>
    </w:p>
    <w:p>
      <w:pPr>
        <w:pStyle w:val="Heading1"/>
      </w:pPr>
      <w:r>
        <w:t>Performance Restrictions</w:t>
      </w:r>
    </w:p>
    <w:p>
      <w:pPr>
        <w:pStyle w:val="ListBullet"/>
      </w:pPr>
      <w:r>
        <w:t>Do not animate clumsy or chaotic tool handling.</w:t>
      </w:r>
    </w:p>
    <w:p>
      <w:pPr>
        <w:pStyle w:val="ListBullet"/>
      </w:pPr>
      <w:r>
        <w:t>Do not exaggerate emotions into slapstick.</w:t>
      </w:r>
    </w:p>
    <w:p>
      <w:pPr>
        <w:pStyle w:val="ListBullet"/>
      </w:pPr>
      <w:r>
        <w:t>Never ignore the functionality of the tail or secondary arms.</w:t>
      </w:r>
    </w:p>
    <w:p>
      <w:pPr>
        <w:pStyle w:val="ListBullet"/>
      </w:pPr>
      <w:r>
        <w:t>Maintain elegance even during conflict.</w:t>
      </w:r>
    </w:p>
    <w:p>
      <w:pPr>
        <w:pStyle w:val="Heading1"/>
      </w:pPr>
      <w:r>
        <w:t>Canon Lock</w:t>
      </w:r>
    </w:p>
    <w:p>
      <w:r>
        <w:t>These expression, movement, and performance standards are canonical and mandatory for every official portrayal of THE COUNTERFEITER.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