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DIRECTOR Character Master Specification</w:t>
        <w:br/>
      </w:r>
      <w:r>
        <w:t>Part 09: Voice, Dialogue, Audio Identity &amp; Performance Direction</w:t>
      </w:r>
    </w:p>
    <w:p>
      <w:pPr>
        <w:pStyle w:val="Heading1"/>
      </w:pPr>
      <w:r>
        <w:t>Purpose</w:t>
      </w:r>
    </w:p>
    <w:p>
      <w:r>
        <w:t>This document establishes THE DIRECTOR's canonical voice profile, dialogue style, audio identity, localization guidance, and performance direction for animation, games, interactive experiences, publishing, and all licensed Collectiverse media.</w:t>
      </w:r>
    </w:p>
    <w:p>
      <w:pPr>
        <w:pStyle w:val="Heading1"/>
      </w:pPr>
      <w:r>
        <w:t>Voice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Canonical Standard</w:t>
            </w:r>
          </w:p>
        </w:tc>
      </w:tr>
      <w:tr>
        <w:tc>
          <w:tcPr>
            <w:tcW w:type="dxa" w:w="4320"/>
          </w:tcPr>
          <w:p>
            <w:r>
              <w:t>Overall Tone</w:t>
            </w:r>
          </w:p>
        </w:tc>
        <w:tc>
          <w:tcPr>
            <w:tcW w:type="dxa" w:w="4320"/>
          </w:tcPr>
          <w:p>
            <w:r>
              <w:t>Calm, authoritative, analytical, and unwavering.</w:t>
            </w:r>
          </w:p>
        </w:tc>
      </w:tr>
      <w:tr>
        <w:tc>
          <w:tcPr>
            <w:tcW w:type="dxa" w:w="4320"/>
          </w:tcPr>
          <w:p>
            <w:r>
              <w:t>Accent</w:t>
            </w:r>
          </w:p>
        </w:tc>
        <w:tc>
          <w:tcPr>
            <w:tcW w:type="dxa" w:w="4320"/>
          </w:tcPr>
          <w:p>
            <w:r>
              <w:t>Neutral and refined to maximize global accessibility.</w:t>
            </w:r>
          </w:p>
        </w:tc>
      </w:tr>
      <w:tr>
        <w:tc>
          <w:tcPr>
            <w:tcW w:type="dxa" w:w="4320"/>
          </w:tcPr>
          <w:p>
            <w:r>
              <w:t>Pace</w:t>
            </w:r>
          </w:p>
        </w:tc>
        <w:tc>
          <w:tcPr>
            <w:tcW w:type="dxa" w:w="4320"/>
          </w:tcPr>
          <w:p>
            <w:r>
              <w:t>Measured, deliberate, and confident.</w:t>
            </w:r>
          </w:p>
        </w:tc>
      </w:tr>
      <w:tr>
        <w:tc>
          <w:tcPr>
            <w:tcW w:type="dxa" w:w="4320"/>
          </w:tcPr>
          <w:p>
            <w:r>
              <w:t>Pitch</w:t>
            </w:r>
          </w:p>
        </w:tc>
        <w:tc>
          <w:tcPr>
            <w:tcW w:type="dxa" w:w="4320"/>
          </w:tcPr>
          <w:p>
            <w:r>
              <w:t>Medium-low with controlled resonance.</w:t>
            </w:r>
          </w:p>
        </w:tc>
      </w:tr>
      <w:tr>
        <w:tc>
          <w:tcPr>
            <w:tcW w:type="dxa" w:w="4320"/>
          </w:tcPr>
          <w:p>
            <w:r>
              <w:t>Energy</w:t>
            </w:r>
          </w:p>
        </w:tc>
        <w:tc>
          <w:tcPr>
            <w:tcW w:type="dxa" w:w="4320"/>
          </w:tcPr>
          <w:p>
            <w:r>
              <w:t>Restrained; intensity increases through precision rather than volume.</w:t>
            </w:r>
          </w:p>
        </w:tc>
      </w:tr>
      <w:tr>
        <w:tc>
          <w:tcPr>
            <w:tcW w:type="dxa" w:w="4320"/>
          </w:tcPr>
          <w:p>
            <w:r>
              <w:t>Emotional Range</w:t>
            </w:r>
          </w:p>
        </w:tc>
        <w:tc>
          <w:tcPr>
            <w:tcW w:type="dxa" w:w="4320"/>
          </w:tcPr>
          <w:p>
            <w:r>
              <w:t>Subtle confidence, disappointment, calculated resolve, and controlled satisfaction.</w:t>
            </w:r>
          </w:p>
        </w:tc>
      </w:tr>
    </w:tbl>
    <w:p>
      <w:pPr>
        <w:pStyle w:val="Heading1"/>
      </w:pPr>
      <w:r>
        <w:t>Dialogue Principles</w:t>
      </w:r>
    </w:p>
    <w:p>
      <w:pPr>
        <w:pStyle w:val="ListBullet"/>
      </w:pPr>
      <w:r>
        <w:t>Speak with purpose; every sentence advances the objective.</w:t>
      </w:r>
    </w:p>
    <w:p>
      <w:pPr>
        <w:pStyle w:val="ListBullet"/>
      </w:pPr>
      <w:r>
        <w:t>Favor logic, evidence, and strategy over emotional appeals.</w:t>
      </w:r>
    </w:p>
    <w:p>
      <w:pPr>
        <w:pStyle w:val="ListBullet"/>
      </w:pPr>
      <w:r>
        <w:t>Remain respectful even when issuing threats or criticism.</w:t>
      </w:r>
    </w:p>
    <w:p>
      <w:pPr>
        <w:pStyle w:val="ListBullet"/>
      </w:pPr>
      <w:r>
        <w:t>Avoid slang, filler words, or unnecessary humor.</w:t>
      </w:r>
    </w:p>
    <w:p>
      <w:pPr>
        <w:pStyle w:val="ListBullet"/>
      </w:pPr>
      <w:r>
        <w:t>Project confidence without arrogance.</w:t>
      </w:r>
    </w:p>
    <w:p>
      <w:pPr>
        <w:pStyle w:val="Heading1"/>
      </w:pPr>
      <w:r>
        <w:t>Signature Communication Style</w:t>
      </w:r>
    </w:p>
    <w:p>
      <w:r>
        <w:t>THE DIRECTOR communicates like a master strategist. He explains plans with clarity, expects discipline, and rarely repeats himself. Silence is used intentionally as a tool to build tension and reinforce authority.</w:t>
      </w:r>
    </w:p>
    <w:p>
      <w:pPr>
        <w:pStyle w:val="Heading1"/>
      </w:pPr>
      <w:r>
        <w:t>Audio Identity</w:t>
      </w:r>
    </w:p>
    <w:p>
      <w:pPr>
        <w:pStyle w:val="ListBullet"/>
      </w:pPr>
      <w:r>
        <w:t>Subtle mechanical servo sounds during movement.</w:t>
      </w:r>
    </w:p>
    <w:p>
      <w:pPr>
        <w:pStyle w:val="ListBullet"/>
      </w:pPr>
      <w:r>
        <w:t>Low electronic ambience accompanying command sequences.</w:t>
      </w:r>
    </w:p>
    <w:p>
      <w:pPr>
        <w:pStyle w:val="ListBullet"/>
      </w:pPr>
      <w:r>
        <w:t>Soft power-core hum that intensifies during strategic moments.</w:t>
      </w:r>
    </w:p>
    <w:p>
      <w:pPr>
        <w:pStyle w:val="ListBullet"/>
      </w:pPr>
      <w:r>
        <w:t>Clean, distortion-free vocal delivery with exceptional clarity.</w:t>
      </w:r>
    </w:p>
    <w:p>
      <w:pPr>
        <w:pStyle w:val="Heading1"/>
      </w:pPr>
      <w:r>
        <w:t>Localization Standards</w:t>
      </w:r>
    </w:p>
    <w:p>
      <w:r>
        <w:t>Across all languages, performances should preserve THE DIRECTOR's composed authority, strategic intelligence, and disciplined leadership. Localization should never make him sound frantic, comedic, or emotionally unstable.</w:t>
      </w:r>
    </w:p>
    <w:p>
      <w:pPr>
        <w:pStyle w:val="Heading1"/>
      </w:pPr>
      <w:r>
        <w:t>Performance Direction</w:t>
      </w:r>
    </w:p>
    <w:p>
      <w:pPr>
        <w:pStyle w:val="ListBullet"/>
      </w:pPr>
      <w:r>
        <w:t>Maintain composed authority in every scene.</w:t>
      </w:r>
    </w:p>
    <w:p>
      <w:pPr>
        <w:pStyle w:val="ListBullet"/>
      </w:pPr>
      <w:r>
        <w:t>Use minimal but deliberate vocal inflection.</w:t>
      </w:r>
    </w:p>
    <w:p>
      <w:pPr>
        <w:pStyle w:val="ListBullet"/>
      </w:pPr>
      <w:r>
        <w:t>Escalate tension through precision rather than shouting.</w:t>
      </w:r>
    </w:p>
    <w:p>
      <w:pPr>
        <w:pStyle w:val="ListBullet"/>
      </w:pPr>
      <w:r>
        <w:t>Allow pauses to emphasize important decisions.</w:t>
      </w:r>
    </w:p>
    <w:p>
      <w:pPr>
        <w:pStyle w:val="ListBullet"/>
      </w:pPr>
      <w:r>
        <w:t>Keep dialogue concise and intentional.</w:t>
      </w:r>
    </w:p>
    <w:p>
      <w:pPr>
        <w:pStyle w:val="Heading1"/>
      </w:pPr>
      <w:r>
        <w:t>Canon Lock</w:t>
      </w:r>
    </w:p>
    <w:p>
      <w:r>
        <w:t>These voice, dialogue, audio, localization, and performance standards are canonical and mandatory for every official portrayal of THE DIRECTOR.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