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HOARDER Character Master Specification</w:t>
        <w:br/>
      </w:r>
      <w:r>
        <w:t>Part 09: Voice, Dialogue &amp; Communication Standards</w:t>
      </w:r>
    </w:p>
    <w:p>
      <w:pPr>
        <w:pStyle w:val="Heading1"/>
      </w:pPr>
      <w:r>
        <w:t>Purpose</w:t>
      </w:r>
    </w:p>
    <w:p>
      <w:r>
        <w:t>This document establishes THE HOARDER's canonical voice, dialogue style, communication patterns, vocabulary, and performance direction for all official Collectiverse media.</w:t>
      </w:r>
    </w:p>
    <w:p>
      <w:pPr>
        <w:pStyle w:val="Heading1"/>
      </w:pPr>
      <w:r>
        <w:t>Core Voice Profile</w:t>
      </w:r>
    </w:p>
    <w:p>
      <w:r>
        <w:t>THE HOARDER speaks quietly, deliberately, and with measured confidence. Every sentence is intentional, revealing only the information necessary to achieve his objectives. His voice conveys intelligence, caution, and constant situational awareness.</w:t>
      </w:r>
    </w:p>
    <w:p>
      <w:pPr>
        <w:pStyle w:val="Heading1"/>
      </w:pPr>
      <w:r>
        <w:t>Speech Characteristics</w:t>
      </w:r>
    </w:p>
    <w:p>
      <w:pPr>
        <w:pStyle w:val="ListBullet"/>
      </w:pPr>
      <w:r>
        <w:t>Uses concise, carefully chosen wording.</w:t>
      </w:r>
    </w:p>
    <w:p>
      <w:pPr>
        <w:pStyle w:val="ListBullet"/>
      </w:pPr>
      <w:r>
        <w:t>Rarely volunteers information without purpose.</w:t>
      </w:r>
    </w:p>
    <w:p>
      <w:pPr>
        <w:pStyle w:val="ListBullet"/>
      </w:pPr>
      <w:r>
        <w:t>Calm under pressure and seldom raises his voice.</w:t>
      </w:r>
    </w:p>
    <w:p>
      <w:pPr>
        <w:pStyle w:val="ListBullet"/>
      </w:pPr>
      <w:r>
        <w:t>Prefers facts, observations, and strategic thinking over emotion.</w:t>
      </w:r>
    </w:p>
    <w:p>
      <w:pPr>
        <w:pStyle w:val="ListBullet"/>
      </w:pPr>
      <w:r>
        <w:t>Uses subtle dry wit rather than overt humor.</w:t>
      </w:r>
    </w:p>
    <w:p>
      <w:pPr>
        <w:pStyle w:val="Heading1"/>
      </w:pPr>
      <w:r>
        <w:t>Preferred Themes</w:t>
      </w:r>
    </w:p>
    <w:p>
      <w:pPr>
        <w:pStyle w:val="ListBullet"/>
      </w:pPr>
      <w:r>
        <w:t>The value of knowledge.</w:t>
      </w:r>
    </w:p>
    <w:p>
      <w:pPr>
        <w:pStyle w:val="ListBullet"/>
      </w:pPr>
      <w:r>
        <w:t>Secrets as strategic assets.</w:t>
      </w:r>
    </w:p>
    <w:p>
      <w:pPr>
        <w:pStyle w:val="ListBullet"/>
      </w:pPr>
      <w:r>
        <w:t>Preparation before action.</w:t>
      </w:r>
    </w:p>
    <w:p>
      <w:pPr>
        <w:pStyle w:val="ListBullet"/>
      </w:pPr>
      <w:r>
        <w:t>Observation over assumption.</w:t>
      </w:r>
    </w:p>
    <w:p>
      <w:pPr>
        <w:pStyle w:val="ListBullet"/>
      </w:pPr>
      <w:r>
        <w:t>Control through information.</w:t>
      </w:r>
    </w:p>
    <w:p>
      <w:pPr>
        <w:pStyle w:val="Heading1"/>
      </w:pPr>
      <w:r>
        <w:t>Dialogue Examples</w:t>
      </w:r>
    </w:p>
    <w:tbl>
      <w:tblPr>
        <w:tblStyle w:val="TableGrid"/>
        <w:tblW w:type="auto" w:w="0"/>
        <w:tblLook w:firstColumn="1" w:firstRow="1" w:lastColumn="0" w:lastRow="0" w:noHBand="0" w:noVBand="1" w:val="04A0"/>
      </w:tblPr>
      <w:tblGrid>
        <w:gridCol w:w="4320"/>
        <w:gridCol w:w="4320"/>
      </w:tblGrid>
      <w:tr>
        <w:tc>
          <w:tcPr>
            <w:tcW w:type="dxa" w:w="4320"/>
          </w:tcPr>
          <w:p>
            <w:r>
              <w:t>Situation</w:t>
            </w:r>
          </w:p>
        </w:tc>
        <w:tc>
          <w:tcPr>
            <w:tcW w:type="dxa" w:w="4320"/>
          </w:tcPr>
          <w:p>
            <w:r>
              <w:t>Canonical Tone</w:t>
            </w:r>
          </w:p>
        </w:tc>
      </w:tr>
      <w:tr>
        <w:tc>
          <w:tcPr>
            <w:tcW w:type="dxa" w:w="4320"/>
          </w:tcPr>
          <w:p>
            <w:r>
              <w:t>Protecting a secret</w:t>
            </w:r>
          </w:p>
        </w:tc>
        <w:tc>
          <w:tcPr>
            <w:tcW w:type="dxa" w:w="4320"/>
          </w:tcPr>
          <w:p>
            <w:r>
              <w:t>'Not everything deserves to be found.'</w:t>
            </w:r>
          </w:p>
        </w:tc>
      </w:tr>
      <w:tr>
        <w:tc>
          <w:tcPr>
            <w:tcW w:type="dxa" w:w="4320"/>
          </w:tcPr>
          <w:p>
            <w:r>
              <w:t>Addressing Forge</w:t>
            </w:r>
          </w:p>
        </w:tc>
        <w:tc>
          <w:tcPr>
            <w:tcW w:type="dxa" w:w="4320"/>
          </w:tcPr>
          <w:p>
            <w:r>
              <w:t>'You give knowledge away. I make certain it survives.'</w:t>
            </w:r>
          </w:p>
        </w:tc>
      </w:tr>
      <w:tr>
        <w:tc>
          <w:tcPr>
            <w:tcW w:type="dxa" w:w="4320"/>
          </w:tcPr>
          <w:p>
            <w:r>
              <w:t>Planning a mission</w:t>
            </w:r>
          </w:p>
        </w:tc>
        <w:tc>
          <w:tcPr>
            <w:tcW w:type="dxa" w:w="4320"/>
          </w:tcPr>
          <w:p>
            <w:r>
              <w:t>'Preparation decides the outcome long before the first step.'</w:t>
            </w:r>
          </w:p>
        </w:tc>
      </w:tr>
      <w:tr>
        <w:tc>
          <w:tcPr>
            <w:tcW w:type="dxa" w:w="4320"/>
          </w:tcPr>
          <w:p>
            <w:r>
              <w:t>Securing intelligence</w:t>
            </w:r>
          </w:p>
        </w:tc>
        <w:tc>
          <w:tcPr>
            <w:tcW w:type="dxa" w:w="4320"/>
          </w:tcPr>
          <w:p>
            <w:r>
              <w:t>'Information loses value only when everyone has it.'</w:t>
            </w:r>
          </w:p>
        </w:tc>
      </w:tr>
    </w:tbl>
    <w:p>
      <w:pPr>
        <w:pStyle w:val="Heading1"/>
      </w:pPr>
      <w:r>
        <w:t>Performance Restrictions</w:t>
      </w:r>
    </w:p>
    <w:p>
      <w:pPr>
        <w:pStyle w:val="ListBullet"/>
      </w:pPr>
      <w:r>
        <w:t>Never portray THE HOARDER as loud or reckless.</w:t>
      </w:r>
    </w:p>
    <w:p>
      <w:pPr>
        <w:pStyle w:val="ListBullet"/>
      </w:pPr>
      <w:r>
        <w:t>Avoid rambling exposition or unnecessary chatter.</w:t>
      </w:r>
    </w:p>
    <w:p>
      <w:pPr>
        <w:pStyle w:val="ListBullet"/>
      </w:pPr>
      <w:r>
        <w:t>Do not use exaggerated villain clichés.</w:t>
      </w:r>
    </w:p>
    <w:p>
      <w:pPr>
        <w:pStyle w:val="ListBullet"/>
      </w:pPr>
      <w:r>
        <w:t>Maintain calm, intelligent, guarded delivery in every scene.</w:t>
      </w:r>
    </w:p>
    <w:p>
      <w:pPr>
        <w:pStyle w:val="Heading1"/>
      </w:pPr>
      <w:r>
        <w:t>Canon Lock</w:t>
      </w:r>
    </w:p>
    <w:p>
      <w:r>
        <w:t>These voice, dialogue, and communication standards are canonical and mandatory for every official portrayal of THE HOARDER.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