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document defines THE SMUGGLER's canonical color palette, material finishes, surface treatments, lighting behavior, manufacturing requirements, and quality standards for all official Collectiverse products and media.</w:t>
      </w:r>
    </w:p>
    <w:p>
      <w:pPr>
        <w:pStyle w:val="Heading1"/>
      </w:pPr>
      <w:r>
        <w:t>Official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Production Standard</w:t>
            </w:r>
          </w:p>
        </w:tc>
      </w:tr>
      <w:tr>
        <w:tc>
          <w:tcPr>
            <w:tcW w:type="dxa" w:w="2880"/>
          </w:tcPr>
          <w:p>
            <w:r>
              <w:t>Primary Skin</w:t>
            </w:r>
          </w:p>
        </w:tc>
        <w:tc>
          <w:tcPr>
            <w:tcW w:type="dxa" w:w="2880"/>
          </w:tcPr>
          <w:p>
            <w:r>
              <w:t>Deep Navy Blue (#183A6B)</w:t>
            </w:r>
          </w:p>
        </w:tc>
        <w:tc>
          <w:tcPr>
            <w:tcW w:type="dxa" w:w="2880"/>
          </w:tcPr>
          <w:p>
            <w:r>
              <w:t>Smooth satin finish with subtle natural gradients.</w:t>
            </w:r>
          </w:p>
        </w:tc>
      </w:tr>
      <w:tr>
        <w:tc>
          <w:tcPr>
            <w:tcW w:type="dxa" w:w="2880"/>
          </w:tcPr>
          <w:p>
            <w:r>
              <w:t>Secondary Skin</w:t>
            </w:r>
          </w:p>
        </w:tc>
        <w:tc>
          <w:tcPr>
            <w:tcW w:type="dxa" w:w="2880"/>
          </w:tcPr>
          <w:p>
            <w:r>
              <w:t>Slate Gray</w:t>
            </w:r>
          </w:p>
        </w:tc>
        <w:tc>
          <w:tcPr>
            <w:tcW w:type="dxa" w:w="2880"/>
          </w:tcPr>
          <w:p>
            <w:r>
              <w:t>Defines underside and tentacle shading.</w:t>
            </w:r>
          </w:p>
        </w:tc>
      </w:tr>
      <w:tr>
        <w:tc>
          <w:tcPr>
            <w:tcW w:type="dxa" w:w="2880"/>
          </w:tcPr>
          <w:p>
            <w:r>
              <w:t>Eyes</w:t>
            </w:r>
          </w:p>
        </w:tc>
        <w:tc>
          <w:tcPr>
            <w:tcW w:type="dxa" w:w="2880"/>
          </w:tcPr>
          <w:p>
            <w:r>
              <w:t>Amber Gold</w:t>
            </w:r>
          </w:p>
        </w:tc>
        <w:tc>
          <w:tcPr>
            <w:tcW w:type="dxa" w:w="2880"/>
          </w:tcPr>
          <w:p>
            <w:r>
              <w:t>Bright, alert, and highly readable.</w:t>
            </w:r>
          </w:p>
        </w:tc>
      </w:tr>
      <w:tr>
        <w:tc>
          <w:tcPr>
            <w:tcW w:type="dxa" w:w="2880"/>
          </w:tcPr>
          <w:p>
            <w:r>
              <w:t>Utility Harness</w:t>
            </w:r>
          </w:p>
        </w:tc>
        <w:tc>
          <w:tcPr>
            <w:tcW w:type="dxa" w:w="2880"/>
          </w:tcPr>
          <w:p>
            <w:r>
              <w:t>Dark Brown Leather</w:t>
            </w:r>
          </w:p>
        </w:tc>
        <w:tc>
          <w:tcPr>
            <w:tcW w:type="dxa" w:w="2880"/>
          </w:tcPr>
          <w:p>
            <w:r>
              <w:t>Weathered, durable appearance.</w:t>
            </w:r>
          </w:p>
        </w:tc>
      </w:tr>
      <w:tr>
        <w:tc>
          <w:tcPr>
            <w:tcW w:type="dxa" w:w="2880"/>
          </w:tcPr>
          <w:p>
            <w:r>
              <w:t>Cargo Pouches</w:t>
            </w:r>
          </w:p>
        </w:tc>
        <w:tc>
          <w:tcPr>
            <w:tcW w:type="dxa" w:w="2880"/>
          </w:tcPr>
          <w:p>
            <w:r>
              <w:t>Olive Canvas</w:t>
            </w:r>
          </w:p>
        </w:tc>
        <w:tc>
          <w:tcPr>
            <w:tcW w:type="dxa" w:w="2880"/>
          </w:tcPr>
          <w:p>
            <w:r>
              <w:t>Heavy-duty woven texture.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Cracked Empty Hex</w:t>
            </w:r>
          </w:p>
        </w:tc>
        <w:tc>
          <w:tcPr>
            <w:tcW w:type="dxa" w:w="2880"/>
          </w:tcPr>
          <w:p>
            <w:r>
              <w:t>Dark metallic finish with restrained wear.</w:t>
            </w:r>
          </w:p>
        </w:tc>
      </w:tr>
    </w:tbl>
    <w:p>
      <w:pPr>
        <w:pStyle w:val="Heading1"/>
      </w:pPr>
      <w:r>
        <w:t>Material Specifications</w:t>
      </w:r>
    </w:p>
    <w:p>
      <w:pPr>
        <w:pStyle w:val="ListBullet"/>
      </w:pPr>
      <w:r>
        <w:t>Skin has a soft matte-satin appearance with minimal gloss.</w:t>
      </w:r>
    </w:p>
    <w:p>
      <w:pPr>
        <w:pStyle w:val="ListBullet"/>
      </w:pPr>
      <w:r>
        <w:t>Tentacle suction cups remain simplified but clearly defined.</w:t>
      </w:r>
    </w:p>
    <w:p>
      <w:pPr>
        <w:pStyle w:val="ListBullet"/>
      </w:pPr>
      <w:r>
        <w:t>Leather harness and straps show light operational wear.</w:t>
      </w:r>
    </w:p>
    <w:p>
      <w:pPr>
        <w:pStyle w:val="ListBullet"/>
      </w:pPr>
      <w:r>
        <w:t>Canvas pouches emphasize durability over decoration.</w:t>
      </w:r>
    </w:p>
    <w:p>
      <w:pPr>
        <w:pStyle w:val="Heading1"/>
      </w:pPr>
      <w:r>
        <w:t>Lighting Standards</w:t>
      </w:r>
    </w:p>
    <w:p>
      <w:pPr>
        <w:pStyle w:val="ListBullet"/>
      </w:pPr>
      <w:r>
        <w:t>Eyes remain the primary visual focal point.</w:t>
      </w:r>
    </w:p>
    <w:p>
      <w:pPr>
        <w:pStyle w:val="ListBullet"/>
      </w:pPr>
      <w:r>
        <w:t>Skin shading preserves tentacle definition under all lighting.</w:t>
      </w:r>
    </w:p>
    <w:p>
      <w:pPr>
        <w:pStyle w:val="ListBullet"/>
      </w:pPr>
      <w:r>
        <w:t>Metal hardware produces restrained, realistic highlights.</w:t>
      </w:r>
    </w:p>
    <w:p>
      <w:pPr>
        <w:pStyle w:val="Heading1"/>
      </w:pPr>
      <w:r>
        <w:t>Manufacturing Requirements</w:t>
      </w:r>
    </w:p>
    <w:p>
      <w:pPr>
        <w:pStyle w:val="ListBullet"/>
      </w:pPr>
      <w:r>
        <w:t>Maintain consistent navy and slate color balance.</w:t>
      </w:r>
    </w:p>
    <w:p>
      <w:pPr>
        <w:pStyle w:val="ListBullet"/>
      </w:pPr>
      <w:r>
        <w:t>Preserve all eight tentacles with accurate proportions.</w:t>
      </w:r>
    </w:p>
    <w:p>
      <w:pPr>
        <w:pStyle w:val="ListBullet"/>
      </w:pPr>
      <w:r>
        <w:t>Keep harness, pouches, and badge in canonical positions.</w:t>
      </w:r>
    </w:p>
    <w:p>
      <w:pPr>
        <w:pStyle w:val="ListBullet"/>
      </w:pPr>
      <w:r>
        <w:t>Ensure sculpted tentacle details remain consistent across production runs.</w:t>
      </w:r>
    </w:p>
    <w:p>
      <w:pPr>
        <w:pStyle w:val="Heading1"/>
      </w:pPr>
      <w:r>
        <w:t>Quality Assurance</w:t>
      </w:r>
    </w:p>
    <w:p>
      <w:pPr>
        <w:pStyle w:val="ListBullet"/>
      </w:pPr>
      <w:r>
        <w:t>Approved colors match production references.</w:t>
      </w:r>
    </w:p>
    <w:p>
      <w:pPr>
        <w:pStyle w:val="ListBullet"/>
      </w:pPr>
      <w:r>
        <w:t>Tentacle silhouette remains unmistakable.</w:t>
      </w:r>
    </w:p>
    <w:p>
      <w:pPr>
        <w:pStyle w:val="ListBullet"/>
      </w:pPr>
      <w:r>
        <w:t>Materials and textures are consistently reproduced.</w:t>
      </w:r>
    </w:p>
    <w:p>
      <w:pPr>
        <w:pStyle w:val="ListBullet"/>
      </w:pPr>
      <w:r>
        <w:t>Overall appearance communicates stealth, adaptability, and professionalism.</w:t>
      </w:r>
    </w:p>
    <w:p>
      <w:pPr>
        <w:pStyle w:val="Heading1"/>
      </w:pPr>
      <w:r>
        <w:t>Canon Lock</w:t>
      </w:r>
    </w:p>
    <w:p>
      <w:r>
        <w:t>These color, material, manufacturing, and quality standards are canonical and mandatory for every official portrayal of THE SMUGGLER.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