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</w:t>
        <w:br/>
        <w:t>Volume 03 — World Bible</w:t>
      </w:r>
    </w:p>
    <w:p>
      <w:pPr>
        <w:jc w:val="center"/>
      </w:pPr>
      <w:r>
        <w:rPr>
          <w:b/>
          <w:sz w:val="36"/>
        </w:rPr>
        <w:t>Part 03 — Historical Timeline &amp; Foundational Eras</w:t>
      </w:r>
    </w:p>
    <w:p>
      <w:pPr>
        <w:pStyle w:val="Heading1"/>
      </w:pPr>
      <w:r>
        <w:t>Purpose</w:t>
      </w:r>
    </w:p>
    <w:p>
      <w:r>
        <w:t>This document establishes the high-level historical timeline of the Collectiverse. It defines the major eras that shaped the modern collecting world without locking every future story to exact calendar dates.</w:t>
      </w:r>
    </w:p>
    <w:p>
      <w:pPr>
        <w:pStyle w:val="Heading1"/>
      </w:pPr>
      <w:r>
        <w:t>Design Philosophy</w:t>
      </w:r>
    </w:p>
    <w:p>
      <w:r>
        <w:t>History in Collectiverse is cumulative. Every era adds knowledge, artifacts, institutions, and responsibilities. The world becomes richer because previous generations preserved what mattered.</w:t>
      </w:r>
    </w:p>
    <w:p>
      <w:pPr>
        <w:pStyle w:val="Heading1"/>
      </w:pPr>
      <w:r>
        <w:t>Foundational Eras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Era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Key Outcomes</w:t>
            </w:r>
          </w:p>
        </w:tc>
      </w:tr>
      <w:tr>
        <w:tc>
          <w:tcPr>
            <w:tcW w:type="dxa" w:w="3312"/>
          </w:tcPr>
          <w:p>
            <w:r>
              <w:t>Era I – Creation</w:t>
            </w:r>
          </w:p>
        </w:tc>
        <w:tc>
          <w:tcPr>
            <w:tcW w:type="dxa" w:w="3312"/>
          </w:tcPr>
          <w:p>
            <w:r>
              <w:t>Objects are created for use, celebration, sport, art, communication, and culture.</w:t>
            </w:r>
          </w:p>
        </w:tc>
        <w:tc>
          <w:tcPr>
            <w:tcW w:type="dxa" w:w="3312"/>
          </w:tcPr>
          <w:p>
            <w:r>
              <w:t>Future collectibles begin their stories.</w:t>
            </w:r>
          </w:p>
        </w:tc>
      </w:tr>
      <w:tr>
        <w:tc>
          <w:tcPr>
            <w:tcW w:type="dxa" w:w="3312"/>
          </w:tcPr>
          <w:p>
            <w:r>
              <w:t>Era II – Discovery</w:t>
            </w:r>
          </w:p>
        </w:tc>
        <w:tc>
          <w:tcPr>
            <w:tcW w:type="dxa" w:w="3312"/>
          </w:tcPr>
          <w:p>
            <w:r>
              <w:t>Communities recognize historical, artistic, or sentimental value.</w:t>
            </w:r>
          </w:p>
        </w:tc>
        <w:tc>
          <w:tcPr>
            <w:tcW w:type="dxa" w:w="3312"/>
          </w:tcPr>
          <w:p>
            <w:r>
              <w:t>Collectors emerge and early preservation begins.</w:t>
            </w:r>
          </w:p>
        </w:tc>
      </w:tr>
      <w:tr>
        <w:tc>
          <w:tcPr>
            <w:tcW w:type="dxa" w:w="3312"/>
          </w:tcPr>
          <w:p>
            <w:r>
              <w:t>Era III – Organization</w:t>
            </w:r>
          </w:p>
        </w:tc>
        <w:tc>
          <w:tcPr>
            <w:tcW w:type="dxa" w:w="3312"/>
          </w:tcPr>
          <w:p>
            <w:r>
              <w:t>Museums, archives, conventions, grading, and collecting communities expand.</w:t>
            </w:r>
          </w:p>
        </w:tc>
        <w:tc>
          <w:tcPr>
            <w:tcW w:type="dxa" w:w="3312"/>
          </w:tcPr>
          <w:p>
            <w:r>
              <w:t>Standards and institutions form.</w:t>
            </w:r>
          </w:p>
        </w:tc>
      </w:tr>
      <w:tr>
        <w:tc>
          <w:tcPr>
            <w:tcW w:type="dxa" w:w="3312"/>
          </w:tcPr>
          <w:p>
            <w:r>
              <w:t>Era IV – Authentication</w:t>
            </w:r>
          </w:p>
        </w:tc>
        <w:tc>
          <w:tcPr>
            <w:tcW w:type="dxa" w:w="3312"/>
          </w:tcPr>
          <w:p>
            <w:r>
              <w:t>Technology improves provenance, identification, and security.</w:t>
            </w:r>
          </w:p>
        </w:tc>
        <w:tc>
          <w:tcPr>
            <w:tcW w:type="dxa" w:w="3312"/>
          </w:tcPr>
          <w:p>
            <w:r>
              <w:t>Trust becomes measurable and scalable.</w:t>
            </w:r>
          </w:p>
        </w:tc>
      </w:tr>
      <w:tr>
        <w:tc>
          <w:tcPr>
            <w:tcW w:type="dxa" w:w="3312"/>
          </w:tcPr>
          <w:p>
            <w:r>
              <w:t>Era V – The Keeper Age</w:t>
            </w:r>
          </w:p>
        </w:tc>
        <w:tc>
          <w:tcPr>
            <w:tcW w:type="dxa" w:w="3312"/>
          </w:tcPr>
          <w:p>
            <w:r>
              <w:t>The Keepers unite preservation efforts worldwide.</w:t>
            </w:r>
          </w:p>
        </w:tc>
        <w:tc>
          <w:tcPr>
            <w:tcW w:type="dxa" w:w="3312"/>
          </w:tcPr>
          <w:p>
            <w:r>
              <w:t>Education, stewardship, and collaboration flourish.</w:t>
            </w:r>
          </w:p>
        </w:tc>
      </w:tr>
      <w:tr>
        <w:tc>
          <w:tcPr>
            <w:tcW w:type="dxa" w:w="3312"/>
          </w:tcPr>
          <w:p>
            <w:r>
              <w:t>Era VI – The Syndicate Conflict</w:t>
            </w:r>
          </w:p>
        </w:tc>
        <w:tc>
          <w:tcPr>
            <w:tcW w:type="dxa" w:w="3312"/>
          </w:tcPr>
          <w:p>
            <w:r>
              <w:t>Organized manipulation threatens authenticity, ownership, and public trust.</w:t>
            </w:r>
          </w:p>
        </w:tc>
        <w:tc>
          <w:tcPr>
            <w:tcW w:type="dxa" w:w="3312"/>
          </w:tcPr>
          <w:p>
            <w:r>
              <w:t>The central franchise conflict begins.</w:t>
            </w:r>
          </w:p>
        </w:tc>
      </w:tr>
      <w:tr>
        <w:tc>
          <w:tcPr>
            <w:tcW w:type="dxa" w:w="3312"/>
          </w:tcPr>
          <w:p>
            <w:r>
              <w:t>Era VII – The Connected Future</w:t>
            </w:r>
          </w:p>
        </w:tc>
        <w:tc>
          <w:tcPr>
            <w:tcW w:type="dxa" w:w="3312"/>
          </w:tcPr>
          <w:p>
            <w:r>
              <w:t>Global provenance, digital passports, and responsible technology connect collectors.</w:t>
            </w:r>
          </w:p>
        </w:tc>
        <w:tc>
          <w:tcPr>
            <w:tcW w:type="dxa" w:w="3312"/>
          </w:tcPr>
          <w:p>
            <w:r>
              <w:t>The Collectiverse becomes a living knowledge network.</w:t>
            </w:r>
          </w:p>
        </w:tc>
      </w:tr>
    </w:tbl>
    <w:p>
      <w:pPr>
        <w:pStyle w:val="Heading1"/>
      </w:pPr>
      <w:r>
        <w:t>Historical Constants</w:t>
      </w:r>
    </w:p>
    <w:p>
      <w:pPr>
        <w:pStyle w:val="ListBullet"/>
      </w:pPr>
      <w:r>
        <w:t>Every collectible has an origin story.</w:t>
      </w:r>
    </w:p>
    <w:p>
      <w:pPr>
        <w:pStyle w:val="ListBullet"/>
      </w:pPr>
      <w:r>
        <w:t>Authenticity can be obscured but never truly changes.</w:t>
      </w:r>
    </w:p>
    <w:p>
      <w:pPr>
        <w:pStyle w:val="ListBullet"/>
      </w:pPr>
      <w:r>
        <w:t>History belongs to everyone, not a single owner.</w:t>
      </w:r>
    </w:p>
    <w:p>
      <w:pPr>
        <w:pStyle w:val="ListBullet"/>
      </w:pPr>
      <w:r>
        <w:t>Knowledge accumulates across generations.</w:t>
      </w:r>
    </w:p>
    <w:p>
      <w:pPr>
        <w:pStyle w:val="ListBullet"/>
      </w:pPr>
      <w:r>
        <w:t>Major discoveries continue throughout the timeline.</w:t>
      </w:r>
    </w:p>
    <w:p>
      <w:pPr>
        <w:pStyle w:val="Heading1"/>
      </w:pPr>
      <w:r>
        <w:t>Timeline Rules</w:t>
      </w:r>
    </w:p>
    <w:p>
      <w:pPr>
        <w:pStyle w:val="ListBullet"/>
      </w:pPr>
      <w:r>
        <w:t>Specific future dates remain intentionally flexible.</w:t>
      </w:r>
    </w:p>
    <w:p>
      <w:pPr>
        <w:pStyle w:val="ListBullet"/>
      </w:pPr>
      <w:r>
        <w:t>Real-world collecting history may inspire fictional events.</w:t>
      </w:r>
    </w:p>
    <w:p>
      <w:pPr>
        <w:pStyle w:val="ListBullet"/>
      </w:pPr>
      <w:r>
        <w:t>No story may contradict established historical eras.</w:t>
      </w:r>
    </w:p>
    <w:p>
      <w:pPr>
        <w:pStyle w:val="ListBullet"/>
      </w:pPr>
      <w:r>
        <w:t>Future media should reference these eras consistently.</w:t>
      </w:r>
    </w:p>
    <w:p>
      <w:pPr>
        <w:pStyle w:val="Heading1"/>
      </w:pPr>
      <w:r>
        <w:t>Future Expansion</w:t>
      </w:r>
    </w:p>
    <w:p>
      <w:r>
        <w:t>Later World Bible documents will expand each era with notable events, legendary collections, institutions, famous discoveries, and recurring historical characters.</w:t>
      </w:r>
    </w:p>
    <w:p>
      <w:pPr>
        <w:pStyle w:val="Heading1"/>
      </w:pPr>
      <w:r>
        <w:t>Canon Status</w:t>
      </w:r>
    </w:p>
    <w:p>
      <w:r>
        <w:t>LOCKED — This timeline defines the macro-history of the Collectiverse. Future works may add detail but should not alter the sequence of eras.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