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03 — World Bible</w:t>
      </w:r>
    </w:p>
    <w:p>
      <w:pPr>
        <w:jc w:val="center"/>
      </w:pPr>
      <w:r>
        <w:rPr>
          <w:b/>
          <w:sz w:val="36"/>
        </w:rPr>
        <w:t>Part 07 — Museums, Archives, Vaults &amp; Repositories</w:t>
      </w:r>
    </w:p>
    <w:p>
      <w:pPr>
        <w:pStyle w:val="Heading1"/>
      </w:pPr>
      <w:r>
        <w:t>Purpose</w:t>
      </w:r>
    </w:p>
    <w:p>
      <w:r>
        <w:t>This document defines the canonical preservation institutions of the Collectiverse. Together they safeguard the world's collectible heritage, support research, educate the public, and provide secure stewardship for culturally significant items.</w:t>
      </w:r>
    </w:p>
    <w:p>
      <w:pPr>
        <w:pStyle w:val="Heading1"/>
      </w:pPr>
      <w:r>
        <w:t>Institutional Philosophy</w:t>
      </w:r>
    </w:p>
    <w:p>
      <w:r>
        <w:t>Preservation is a public trust. Whether an item is worth $5 or $5 million, every collectible deserves appropriate care, documentation, and respect for its history.</w:t>
      </w:r>
    </w:p>
    <w:p>
      <w:pPr>
        <w:pStyle w:val="Heading1"/>
      </w:pPr>
      <w:r>
        <w:t>Institution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Institution</w:t>
            </w:r>
          </w:p>
        </w:tc>
        <w:tc>
          <w:tcPr>
            <w:tcW w:type="dxa" w:w="3312"/>
          </w:tcPr>
          <w:p>
            <w:r>
              <w:t>Primary Function</w:t>
            </w:r>
          </w:p>
        </w:tc>
        <w:tc>
          <w:tcPr>
            <w:tcW w:type="dxa" w:w="3312"/>
          </w:tcPr>
          <w:p>
            <w:r>
              <w:t>Keeper Relationship</w:t>
            </w:r>
          </w:p>
        </w:tc>
      </w:tr>
      <w:tr>
        <w:tc>
          <w:tcPr>
            <w:tcW w:type="dxa" w:w="3312"/>
          </w:tcPr>
          <w:p>
            <w:r>
              <w:t>Public Museums</w:t>
            </w:r>
          </w:p>
        </w:tc>
        <w:tc>
          <w:tcPr>
            <w:tcW w:type="dxa" w:w="3312"/>
          </w:tcPr>
          <w:p>
            <w:r>
              <w:t>Exhibitions and education</w:t>
            </w:r>
          </w:p>
        </w:tc>
        <w:tc>
          <w:tcPr>
            <w:tcW w:type="dxa" w:w="3312"/>
          </w:tcPr>
          <w:p>
            <w:r>
              <w:t>Community outreach</w:t>
            </w:r>
          </w:p>
        </w:tc>
      </w:tr>
      <w:tr>
        <w:tc>
          <w:tcPr>
            <w:tcW w:type="dxa" w:w="3312"/>
          </w:tcPr>
          <w:p>
            <w:r>
              <w:t>Research Archives</w:t>
            </w:r>
          </w:p>
        </w:tc>
        <w:tc>
          <w:tcPr>
            <w:tcW w:type="dxa" w:w="3312"/>
          </w:tcPr>
          <w:p>
            <w:r>
              <w:t>Historical documentation</w:t>
            </w:r>
          </w:p>
        </w:tc>
        <w:tc>
          <w:tcPr>
            <w:tcW w:type="dxa" w:w="3312"/>
          </w:tcPr>
          <w:p>
            <w:r>
              <w:t>Ink &amp; Echo</w:t>
            </w:r>
          </w:p>
        </w:tc>
      </w:tr>
      <w:tr>
        <w:tc>
          <w:tcPr>
            <w:tcW w:type="dxa" w:w="3312"/>
          </w:tcPr>
          <w:p>
            <w:r>
              <w:t>Secure Vaults</w:t>
            </w:r>
          </w:p>
        </w:tc>
        <w:tc>
          <w:tcPr>
            <w:tcW w:type="dxa" w:w="3312"/>
          </w:tcPr>
          <w:p>
            <w:r>
              <w:t>Long-term protected storage</w:t>
            </w:r>
          </w:p>
        </w:tc>
        <w:tc>
          <w:tcPr>
            <w:tcW w:type="dxa" w:w="3312"/>
          </w:tcPr>
          <w:p>
            <w:r>
              <w:t>Porter</w:t>
            </w:r>
          </w:p>
        </w:tc>
      </w:tr>
      <w:tr>
        <w:tc>
          <w:tcPr>
            <w:tcW w:type="dxa" w:w="3312"/>
          </w:tcPr>
          <w:p>
            <w:r>
              <w:t>Authentication Centers</w:t>
            </w:r>
          </w:p>
        </w:tc>
        <w:tc>
          <w:tcPr>
            <w:tcW w:type="dxa" w:w="3312"/>
          </w:tcPr>
          <w:p>
            <w:r>
              <w:t>Verification and provenance</w:t>
            </w:r>
          </w:p>
        </w:tc>
        <w:tc>
          <w:tcPr>
            <w:tcW w:type="dxa" w:w="3312"/>
          </w:tcPr>
          <w:p>
            <w:r>
              <w:t>Sterling &amp; Pixel</w:t>
            </w:r>
          </w:p>
        </w:tc>
      </w:tr>
      <w:tr>
        <w:tc>
          <w:tcPr>
            <w:tcW w:type="dxa" w:w="3312"/>
          </w:tcPr>
          <w:p>
            <w:r>
              <w:t>Conservation Labs</w:t>
            </w:r>
          </w:p>
        </w:tc>
        <w:tc>
          <w:tcPr>
            <w:tcW w:type="dxa" w:w="3312"/>
          </w:tcPr>
          <w:p>
            <w:r>
              <w:t>Preservation and restoration</w:t>
            </w:r>
          </w:p>
        </w:tc>
        <w:tc>
          <w:tcPr>
            <w:tcW w:type="dxa" w:w="3312"/>
          </w:tcPr>
          <w:p>
            <w:r>
              <w:t>Forge</w:t>
            </w:r>
          </w:p>
        </w:tc>
      </w:tr>
      <w:tr>
        <w:tc>
          <w:tcPr>
            <w:tcW w:type="dxa" w:w="3312"/>
          </w:tcPr>
          <w:p>
            <w:r>
              <w:t>Digital Repositories</w:t>
            </w:r>
          </w:p>
        </w:tc>
        <w:tc>
          <w:tcPr>
            <w:tcW w:type="dxa" w:w="3312"/>
          </w:tcPr>
          <w:p>
            <w:r>
              <w:t>Passport and provenance records</w:t>
            </w:r>
          </w:p>
        </w:tc>
        <w:tc>
          <w:tcPr>
            <w:tcW w:type="dxa" w:w="3312"/>
          </w:tcPr>
          <w:p>
            <w:r>
              <w:t>Atlas-led network</w:t>
            </w:r>
          </w:p>
        </w:tc>
      </w:tr>
    </w:tbl>
    <w:p>
      <w:pPr>
        <w:pStyle w:val="Heading1"/>
      </w:pPr>
      <w:r>
        <w:t>Repository Standards</w:t>
      </w:r>
    </w:p>
    <w:p>
      <w:pPr>
        <w:pStyle w:val="ListBullet"/>
      </w:pPr>
      <w:r>
        <w:t>Every item receives a documented chain of custody.</w:t>
      </w:r>
    </w:p>
    <w:p>
      <w:pPr>
        <w:pStyle w:val="ListBullet"/>
      </w:pPr>
      <w:r>
        <w:t>Environmental controls protect against damage.</w:t>
      </w:r>
    </w:p>
    <w:p>
      <w:pPr>
        <w:pStyle w:val="ListBullet"/>
      </w:pPr>
      <w:r>
        <w:t>Digital records mirror verified physical evidence.</w:t>
      </w:r>
    </w:p>
    <w:p>
      <w:pPr>
        <w:pStyle w:val="ListBullet"/>
      </w:pPr>
      <w:r>
        <w:t>Access is role-based and fully audited.</w:t>
      </w:r>
    </w:p>
    <w:p>
      <w:pPr>
        <w:pStyle w:val="ListBullet"/>
      </w:pPr>
      <w:r>
        <w:t>Emergency recovery plans are maintained and tested.</w:t>
      </w:r>
    </w:p>
    <w:p>
      <w:pPr>
        <w:pStyle w:val="Heading1"/>
      </w:pPr>
      <w:r>
        <w:t>Public Access Principles</w:t>
      </w:r>
    </w:p>
    <w:p>
      <w:pPr>
        <w:pStyle w:val="ListBullet"/>
      </w:pPr>
      <w:r>
        <w:t>Learning should be encouraged whenever practical.</w:t>
      </w:r>
    </w:p>
    <w:p>
      <w:pPr>
        <w:pStyle w:val="ListBullet"/>
      </w:pPr>
      <w:r>
        <w:t>Sensitive artifacts may require restricted access.</w:t>
      </w:r>
    </w:p>
    <w:p>
      <w:pPr>
        <w:pStyle w:val="ListBullet"/>
      </w:pPr>
      <w:r>
        <w:t>Educational programs promote responsible collecting.</w:t>
      </w:r>
    </w:p>
    <w:p>
      <w:pPr>
        <w:pStyle w:val="ListBullet"/>
      </w:pPr>
      <w:r>
        <w:t>Communities are invited to contribute knowledge and history.</w:t>
      </w:r>
    </w:p>
    <w:p>
      <w:pPr>
        <w:pStyle w:val="Heading1"/>
      </w:pPr>
      <w:r>
        <w:t>Security &amp; Preservation</w:t>
      </w:r>
    </w:p>
    <w:p>
      <w:r>
        <w:t>Facilities combine physical protection, environmental monitoring, inventory controls, provenance verification, and disaster recovery planning. Preservation always takes precedence over display convenience.</w:t>
      </w:r>
    </w:p>
    <w:p>
      <w:pPr>
        <w:pStyle w:val="Heading1"/>
      </w:pPr>
      <w:r>
        <w:t>Story Applications</w:t>
      </w:r>
    </w:p>
    <w:p>
      <w:pPr>
        <w:pStyle w:val="ListBullet"/>
      </w:pPr>
      <w:r>
        <w:t>Museums host exhibitions and special events.</w:t>
      </w:r>
    </w:p>
    <w:p>
      <w:pPr>
        <w:pStyle w:val="ListBullet"/>
      </w:pPr>
      <w:r>
        <w:t>Archives contain clues to unresolved mysteries.</w:t>
      </w:r>
    </w:p>
    <w:p>
      <w:pPr>
        <w:pStyle w:val="ListBullet"/>
      </w:pPr>
      <w:r>
        <w:t>Vaults protect high-risk collectibles.</w:t>
      </w:r>
    </w:p>
    <w:p>
      <w:pPr>
        <w:pStyle w:val="ListBullet"/>
      </w:pPr>
      <w:r>
        <w:t>Research centers support Keeper investigations.</w:t>
      </w:r>
    </w:p>
    <w:p>
      <w:pPr>
        <w:pStyle w:val="ListBullet"/>
      </w:pPr>
      <w:r>
        <w:t>Repositories connect global preservation efforts.</w:t>
      </w:r>
    </w:p>
    <w:p>
      <w:pPr>
        <w:pStyle w:val="Heading1"/>
      </w:pPr>
      <w:r>
        <w:t>Future Expansion</w:t>
      </w:r>
    </w:p>
    <w:p>
      <w:pPr>
        <w:pStyle w:val="ListNumber"/>
      </w:pPr>
      <w:r>
        <w:t>Traveling exhibitions</w:t>
      </w:r>
    </w:p>
    <w:p>
      <w:pPr>
        <w:pStyle w:val="ListNumber"/>
      </w:pPr>
      <w:r>
        <w:t>Regional preservation centers</w:t>
      </w:r>
    </w:p>
    <w:p>
      <w:pPr>
        <w:pStyle w:val="ListNumber"/>
      </w:pPr>
      <w:r>
        <w:t>International archive partnerships</w:t>
      </w:r>
    </w:p>
    <w:p>
      <w:pPr>
        <w:pStyle w:val="ListNumber"/>
      </w:pPr>
      <w:r>
        <w:t>Disaster recovery vaults</w:t>
      </w:r>
    </w:p>
    <w:p>
      <w:pPr>
        <w:pStyle w:val="ListNumber"/>
      </w:pPr>
      <w:r>
        <w:t>Specialized collection repositories</w:t>
      </w:r>
    </w:p>
    <w:p>
      <w:pPr>
        <w:pStyle w:val="ListNumber"/>
      </w:pPr>
      <w:r>
        <w:t>Living digital heritage libraries</w:t>
      </w:r>
    </w:p>
    <w:p>
      <w:pPr>
        <w:pStyle w:val="Heading1"/>
      </w:pPr>
      <w:r>
        <w:t>Canon Status</w:t>
      </w:r>
    </w:p>
    <w:p>
      <w:r>
        <w:t>LOCKED — These institutions form the permanent preservation backbone of the Collectiverse and may be expanded but not fundamentally redefined.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