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w:t>
        <w:br/>
        <w:t>Volume 03 — World Bible</w:t>
      </w:r>
    </w:p>
    <w:p>
      <w:pPr>
        <w:jc w:val="center"/>
      </w:pPr>
      <w:r>
        <w:rPr>
          <w:b/>
          <w:sz w:val="36"/>
        </w:rPr>
        <w:t>Part 08 — Markets, Auctions, Shows &amp; Commercial Districts</w:t>
      </w:r>
    </w:p>
    <w:p>
      <w:pPr>
        <w:pStyle w:val="Heading1"/>
      </w:pPr>
      <w:r>
        <w:t>Purpose</w:t>
      </w:r>
    </w:p>
    <w:p>
      <w:r>
        <w:t>This document defines the commercial ecosystem of the Collectiverse. It establishes how collectibles move through legitimate markets, how trust is maintained, and where the Keepers and Syndicate most often intersect.</w:t>
      </w:r>
    </w:p>
    <w:p>
      <w:pPr>
        <w:pStyle w:val="Heading1"/>
      </w:pPr>
      <w:r>
        <w:t>Commercial Philosophy</w:t>
      </w:r>
    </w:p>
    <w:p>
      <w:r>
        <w:t>Commerce is not the enemy of collecting. Healthy markets reward authenticity, stewardship, transparency, and informed buyers while discouraging fraud, manipulation, and exploitation.</w:t>
      </w:r>
    </w:p>
    <w:p>
      <w:pPr>
        <w:pStyle w:val="Heading1"/>
      </w:pPr>
      <w:r>
        <w:t>Marketplace Types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Venue</w:t>
            </w:r>
          </w:p>
        </w:tc>
        <w:tc>
          <w:tcPr>
            <w:tcW w:type="dxa" w:w="2484"/>
          </w:tcPr>
          <w:p>
            <w:r>
              <w:t>Primary Role</w:t>
            </w:r>
          </w:p>
        </w:tc>
        <w:tc>
          <w:tcPr>
            <w:tcW w:type="dxa" w:w="2484"/>
          </w:tcPr>
          <w:p>
            <w:r>
              <w:t>Typical Visitors</w:t>
            </w:r>
          </w:p>
        </w:tc>
        <w:tc>
          <w:tcPr>
            <w:tcW w:type="dxa" w:w="2484"/>
          </w:tcPr>
          <w:p>
            <w:r>
              <w:t>Keeper Focus</w:t>
            </w:r>
          </w:p>
        </w:tc>
      </w:tr>
      <w:tr>
        <w:tc>
          <w:tcPr>
            <w:tcW w:type="dxa" w:w="2484"/>
          </w:tcPr>
          <w:p>
            <w:r>
              <w:t>Local Card &amp; Hobby Shops</w:t>
            </w:r>
          </w:p>
        </w:tc>
        <w:tc>
          <w:tcPr>
            <w:tcW w:type="dxa" w:w="2484"/>
          </w:tcPr>
          <w:p>
            <w:r>
              <w:t>Community gathering and retail</w:t>
            </w:r>
          </w:p>
        </w:tc>
        <w:tc>
          <w:tcPr>
            <w:tcW w:type="dxa" w:w="2484"/>
          </w:tcPr>
          <w:p>
            <w:r>
              <w:t>Collectors, families, new hobbyists</w:t>
            </w:r>
          </w:p>
        </w:tc>
        <w:tc>
          <w:tcPr>
            <w:tcW w:type="dxa" w:w="2484"/>
          </w:tcPr>
          <w:p>
            <w:r>
              <w:t>Education</w:t>
            </w:r>
          </w:p>
        </w:tc>
      </w:tr>
      <w:tr>
        <w:tc>
          <w:tcPr>
            <w:tcW w:type="dxa" w:w="2484"/>
          </w:tcPr>
          <w:p>
            <w:r>
              <w:t>Collector Shows &amp; Conventions</w:t>
            </w:r>
          </w:p>
        </w:tc>
        <w:tc>
          <w:tcPr>
            <w:tcW w:type="dxa" w:w="2484"/>
          </w:tcPr>
          <w:p>
            <w:r>
              <w:t>Buying, selling, trading</w:t>
            </w:r>
          </w:p>
        </w:tc>
        <w:tc>
          <w:tcPr>
            <w:tcW w:type="dxa" w:w="2484"/>
          </w:tcPr>
          <w:p>
            <w:r>
              <w:t>Dealers, creators, fans</w:t>
            </w:r>
          </w:p>
        </w:tc>
        <w:tc>
          <w:tcPr>
            <w:tcW w:type="dxa" w:w="2484"/>
          </w:tcPr>
          <w:p>
            <w:r>
              <w:t>Outreach &amp; security</w:t>
            </w:r>
          </w:p>
        </w:tc>
      </w:tr>
      <w:tr>
        <w:tc>
          <w:tcPr>
            <w:tcW w:type="dxa" w:w="2484"/>
          </w:tcPr>
          <w:p>
            <w:r>
              <w:t>Auction Houses</w:t>
            </w:r>
          </w:p>
        </w:tc>
        <w:tc>
          <w:tcPr>
            <w:tcW w:type="dxa" w:w="2484"/>
          </w:tcPr>
          <w:p>
            <w:r>
              <w:t>High-value transactions</w:t>
            </w:r>
          </w:p>
        </w:tc>
        <w:tc>
          <w:tcPr>
            <w:tcW w:type="dxa" w:w="2484"/>
          </w:tcPr>
          <w:p>
            <w:r>
              <w:t>Advanced collectors</w:t>
            </w:r>
          </w:p>
        </w:tc>
        <w:tc>
          <w:tcPr>
            <w:tcW w:type="dxa" w:w="2484"/>
          </w:tcPr>
          <w:p>
            <w:r>
              <w:t>Authentication</w:t>
            </w:r>
          </w:p>
        </w:tc>
      </w:tr>
      <w:tr>
        <w:tc>
          <w:tcPr>
            <w:tcW w:type="dxa" w:w="2484"/>
          </w:tcPr>
          <w:p>
            <w:r>
              <w:t>Online Marketplaces</w:t>
            </w:r>
          </w:p>
        </w:tc>
        <w:tc>
          <w:tcPr>
            <w:tcW w:type="dxa" w:w="2484"/>
          </w:tcPr>
          <w:p>
            <w:r>
              <w:t>Global buying and selling</w:t>
            </w:r>
          </w:p>
        </w:tc>
        <w:tc>
          <w:tcPr>
            <w:tcW w:type="dxa" w:w="2484"/>
          </w:tcPr>
          <w:p>
            <w:r>
              <w:t>Worldwide users</w:t>
            </w:r>
          </w:p>
        </w:tc>
        <w:tc>
          <w:tcPr>
            <w:tcW w:type="dxa" w:w="2484"/>
          </w:tcPr>
          <w:p>
            <w:r>
              <w:t>Fraud prevention</w:t>
            </w:r>
          </w:p>
        </w:tc>
      </w:tr>
      <w:tr>
        <w:tc>
          <w:tcPr>
            <w:tcW w:type="dxa" w:w="2484"/>
          </w:tcPr>
          <w:p>
            <w:r>
              <w:t>Estate &amp; Specialty Sales</w:t>
            </w:r>
          </w:p>
        </w:tc>
        <w:tc>
          <w:tcPr>
            <w:tcW w:type="dxa" w:w="2484"/>
          </w:tcPr>
          <w:p>
            <w:r>
              <w:t>Rediscovery of collections</w:t>
            </w:r>
          </w:p>
        </w:tc>
        <w:tc>
          <w:tcPr>
            <w:tcW w:type="dxa" w:w="2484"/>
          </w:tcPr>
          <w:p>
            <w:r>
              <w:t>Families, appraisers</w:t>
            </w:r>
          </w:p>
        </w:tc>
        <w:tc>
          <w:tcPr>
            <w:tcW w:type="dxa" w:w="2484"/>
          </w:tcPr>
          <w:p>
            <w:r>
              <w:t>Preservation</w:t>
            </w:r>
          </w:p>
        </w:tc>
      </w:tr>
      <w:tr>
        <w:tc>
          <w:tcPr>
            <w:tcW w:type="dxa" w:w="2484"/>
          </w:tcPr>
          <w:p>
            <w:r>
              <w:t>Trade Districts</w:t>
            </w:r>
          </w:p>
        </w:tc>
        <w:tc>
          <w:tcPr>
            <w:tcW w:type="dxa" w:w="2484"/>
          </w:tcPr>
          <w:p>
            <w:r>
              <w:t>Wholesale distribution</w:t>
            </w:r>
          </w:p>
        </w:tc>
        <w:tc>
          <w:tcPr>
            <w:tcW w:type="dxa" w:w="2484"/>
          </w:tcPr>
          <w:p>
            <w:r>
              <w:t>Businesses</w:t>
            </w:r>
          </w:p>
        </w:tc>
        <w:tc>
          <w:tcPr>
            <w:tcW w:type="dxa" w:w="2484"/>
          </w:tcPr>
          <w:p>
            <w:r>
              <w:t>Supply-chain integrity</w:t>
            </w:r>
          </w:p>
        </w:tc>
      </w:tr>
    </w:tbl>
    <w:p>
      <w:pPr>
        <w:pStyle w:val="Heading1"/>
      </w:pPr>
      <w:r>
        <w:t>Commercial Standards</w:t>
      </w:r>
    </w:p>
    <w:p>
      <w:pPr>
        <w:pStyle w:val="ListBullet"/>
      </w:pPr>
      <w:r>
        <w:t>Authenticity should always be disclosed honestly.</w:t>
      </w:r>
    </w:p>
    <w:p>
      <w:pPr>
        <w:pStyle w:val="ListBullet"/>
      </w:pPr>
      <w:r>
        <w:t>Provenance increases trust and long-term value.</w:t>
      </w:r>
    </w:p>
    <w:p>
      <w:pPr>
        <w:pStyle w:val="ListBullet"/>
      </w:pPr>
      <w:r>
        <w:t>Counterfeits must never be represented as genuine.</w:t>
      </w:r>
    </w:p>
    <w:p>
      <w:pPr>
        <w:pStyle w:val="ListBullet"/>
      </w:pPr>
      <w:r>
        <w:t>Condition reporting should be objective and consistent.</w:t>
      </w:r>
    </w:p>
    <w:p>
      <w:pPr>
        <w:pStyle w:val="ListBullet"/>
      </w:pPr>
      <w:r>
        <w:t>Buyers and sellers are encouraged to preserve documentation.</w:t>
      </w:r>
    </w:p>
    <w:p>
      <w:pPr>
        <w:pStyle w:val="Heading1"/>
      </w:pPr>
      <w:r>
        <w:t>Keeper Responsibilities</w:t>
      </w:r>
    </w:p>
    <w:p>
      <w:pPr>
        <w:pStyle w:val="ListBullet"/>
      </w:pPr>
      <w:r>
        <w:t>Educate collectors and dealers.</w:t>
      </w:r>
    </w:p>
    <w:p>
      <w:pPr>
        <w:pStyle w:val="ListBullet"/>
      </w:pPr>
      <w:r>
        <w:t>Investigate suspicious activity.</w:t>
      </w:r>
    </w:p>
    <w:p>
      <w:pPr>
        <w:pStyle w:val="ListBullet"/>
      </w:pPr>
      <w:r>
        <w:t>Support authentication at major events.</w:t>
      </w:r>
    </w:p>
    <w:p>
      <w:pPr>
        <w:pStyle w:val="ListBullet"/>
      </w:pPr>
      <w:r>
        <w:t>Protect culturally significant collections.</w:t>
      </w:r>
    </w:p>
    <w:p>
      <w:pPr>
        <w:pStyle w:val="ListBullet"/>
      </w:pPr>
      <w:r>
        <w:t>Promote ethical collecting practices.</w:t>
      </w:r>
    </w:p>
    <w:p>
      <w:pPr>
        <w:pStyle w:val="Heading1"/>
      </w:pPr>
      <w:r>
        <w:t>Syndicate Activity</w:t>
      </w:r>
    </w:p>
    <w:p>
      <w:r>
        <w:t>The Syndicate targets high-volume marketplaces, prestigious auctions, online platforms, transportation channels, and poorly documented collections. Their goal is to erode confidence in legitimate commerce without drawing sustained public attention.</w:t>
      </w:r>
    </w:p>
    <w:p>
      <w:pPr>
        <w:pStyle w:val="Heading1"/>
      </w:pPr>
      <w:r>
        <w:t>Commercial District Design</w:t>
      </w:r>
    </w:p>
    <w:p>
      <w:r>
        <w:t>Commercial areas should feel energetic, welcoming, and diverse. Comic shops, coin dealers, antique malls, sports card stores, toy shops, convention halls, cafés, grading booths, and exhibit spaces create vibrant destinations centered on collecting.</w:t>
      </w:r>
    </w:p>
    <w:p>
      <w:pPr>
        <w:pStyle w:val="Heading1"/>
      </w:pPr>
      <w:r>
        <w:t>Story Opportunities</w:t>
      </w:r>
    </w:p>
    <w:p>
      <w:pPr>
        <w:pStyle w:val="ListNumber"/>
      </w:pPr>
      <w:r>
        <w:t>Convention mysteries</w:t>
      </w:r>
    </w:p>
    <w:p>
      <w:pPr>
        <w:pStyle w:val="ListNumber"/>
      </w:pPr>
      <w:r>
        <w:t>Auction investigations</w:t>
      </w:r>
    </w:p>
    <w:p>
      <w:pPr>
        <w:pStyle w:val="ListNumber"/>
      </w:pPr>
      <w:r>
        <w:t>Estate collection discoveries</w:t>
      </w:r>
    </w:p>
    <w:p>
      <w:pPr>
        <w:pStyle w:val="ListNumber"/>
      </w:pPr>
      <w:r>
        <w:t>Marketplace fraud cases</w:t>
      </w:r>
    </w:p>
    <w:p>
      <w:pPr>
        <w:pStyle w:val="ListNumber"/>
      </w:pPr>
      <w:r>
        <w:t>Historic item provenance searches</w:t>
      </w:r>
    </w:p>
    <w:p>
      <w:pPr>
        <w:pStyle w:val="ListNumber"/>
      </w:pPr>
      <w:r>
        <w:t>Community collecting festivals</w:t>
      </w:r>
    </w:p>
    <w:p>
      <w:pPr>
        <w:pStyle w:val="Heading1"/>
      </w:pPr>
      <w:r>
        <w:t>Canon Status</w:t>
      </w:r>
    </w:p>
    <w:p>
      <w:r>
        <w:t>LOCKED — The commercial world exists to celebrate collecting while reinforcing trust, education, and ethical stewardship.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