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03 — World Bible</w:t>
      </w:r>
    </w:p>
    <w:p>
      <w:pPr>
        <w:jc w:val="center"/>
      </w:pPr>
      <w:r>
        <w:rPr>
          <w:b/>
          <w:sz w:val="36"/>
        </w:rPr>
        <w:t>Part 13 — Threat Classes, Crime &amp; World Security</w:t>
      </w:r>
    </w:p>
    <w:p>
      <w:pPr>
        <w:pStyle w:val="Heading1"/>
      </w:pPr>
      <w:r>
        <w:t>Purpose</w:t>
      </w:r>
    </w:p>
    <w:p>
      <w:r>
        <w:t>This document establishes the security model of the Collectiverse, defining how threats are classified, investigated, and mitigated while preserving the franchise's optimistic, educational tone.</w:t>
      </w:r>
    </w:p>
    <w:p>
      <w:pPr>
        <w:pStyle w:val="Heading1"/>
      </w:pPr>
      <w:r>
        <w:t>Security Philosophy</w:t>
      </w:r>
    </w:p>
    <w:p>
      <w:r>
        <w:t>The Keepers protect trust more than property alone. Their mission is to safeguard authenticity, history, provenance, and the communities that depend on them.</w:t>
      </w:r>
    </w:p>
    <w:p>
      <w:pPr>
        <w:pStyle w:val="Heading1"/>
      </w:pPr>
      <w:r>
        <w:t>Threat Classification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Class</w:t>
            </w:r>
          </w:p>
        </w:tc>
        <w:tc>
          <w:tcPr>
            <w:tcW w:type="dxa" w:w="2484"/>
          </w:tcPr>
          <w:p>
            <w:r>
              <w:t>Description</w:t>
            </w:r>
          </w:p>
        </w:tc>
        <w:tc>
          <w:tcPr>
            <w:tcW w:type="dxa" w:w="2484"/>
          </w:tcPr>
          <w:p>
            <w:r>
              <w:t>Examples</w:t>
            </w:r>
          </w:p>
        </w:tc>
        <w:tc>
          <w:tcPr>
            <w:tcW w:type="dxa" w:w="2484"/>
          </w:tcPr>
          <w:p>
            <w:r>
              <w:t>Lead Keeper</w:t>
            </w:r>
          </w:p>
        </w:tc>
      </w:tr>
      <w:tr>
        <w:tc>
          <w:tcPr>
            <w:tcW w:type="dxa" w:w="2484"/>
          </w:tcPr>
          <w:p>
            <w:r>
              <w:t>Class I</w:t>
            </w:r>
          </w:p>
        </w:tc>
        <w:tc>
          <w:tcPr>
            <w:tcW w:type="dxa" w:w="2484"/>
          </w:tcPr>
          <w:p>
            <w:r>
              <w:t>Minor integrity issues</w:t>
            </w:r>
          </w:p>
        </w:tc>
        <w:tc>
          <w:tcPr>
            <w:tcW w:type="dxa" w:w="2484"/>
          </w:tcPr>
          <w:p>
            <w:r>
              <w:t>Mislabeling, accidental damage</w:t>
            </w:r>
          </w:p>
        </w:tc>
        <w:tc>
          <w:tcPr>
            <w:tcW w:type="dxa" w:w="2484"/>
          </w:tcPr>
          <w:p>
            <w:r>
              <w:t>Sterling</w:t>
            </w:r>
          </w:p>
        </w:tc>
      </w:tr>
      <w:tr>
        <w:tc>
          <w:tcPr>
            <w:tcW w:type="dxa" w:w="2484"/>
          </w:tcPr>
          <w:p>
            <w:r>
              <w:t>Class II</w:t>
            </w:r>
          </w:p>
        </w:tc>
        <w:tc>
          <w:tcPr>
            <w:tcW w:type="dxa" w:w="2484"/>
          </w:tcPr>
          <w:p>
            <w:r>
              <w:t>Fraud or deception</w:t>
            </w:r>
          </w:p>
        </w:tc>
        <w:tc>
          <w:tcPr>
            <w:tcW w:type="dxa" w:w="2484"/>
          </w:tcPr>
          <w:p>
            <w:r>
              <w:t>Counterfeits, forged paperwork</w:t>
            </w:r>
          </w:p>
        </w:tc>
        <w:tc>
          <w:tcPr>
            <w:tcW w:type="dxa" w:w="2484"/>
          </w:tcPr>
          <w:p>
            <w:r>
              <w:t>Sterling / Pixel</w:t>
            </w:r>
          </w:p>
        </w:tc>
      </w:tr>
      <w:tr>
        <w:tc>
          <w:tcPr>
            <w:tcW w:type="dxa" w:w="2484"/>
          </w:tcPr>
          <w:p>
            <w:r>
              <w:t>Class III</w:t>
            </w:r>
          </w:p>
        </w:tc>
        <w:tc>
          <w:tcPr>
            <w:tcW w:type="dxa" w:w="2484"/>
          </w:tcPr>
          <w:p>
            <w:r>
              <w:t>Coordinated criminal activity</w:t>
            </w:r>
          </w:p>
        </w:tc>
        <w:tc>
          <w:tcPr>
            <w:tcW w:type="dxa" w:w="2484"/>
          </w:tcPr>
          <w:p>
            <w:r>
              <w:t>Smuggling, organized theft</w:t>
            </w:r>
          </w:p>
        </w:tc>
        <w:tc>
          <w:tcPr>
            <w:tcW w:type="dxa" w:w="2484"/>
          </w:tcPr>
          <w:p>
            <w:r>
              <w:t>Porter</w:t>
            </w:r>
          </w:p>
        </w:tc>
      </w:tr>
      <w:tr>
        <w:tc>
          <w:tcPr>
            <w:tcW w:type="dxa" w:w="2484"/>
          </w:tcPr>
          <w:p>
            <w:r>
              <w:t>Class IV</w:t>
            </w:r>
          </w:p>
        </w:tc>
        <w:tc>
          <w:tcPr>
            <w:tcW w:type="dxa" w:w="2484"/>
          </w:tcPr>
          <w:p>
            <w:r>
              <w:t>Institutional threat</w:t>
            </w:r>
          </w:p>
        </w:tc>
        <w:tc>
          <w:tcPr>
            <w:tcW w:type="dxa" w:w="2484"/>
          </w:tcPr>
          <w:p>
            <w:r>
              <w:t>Archive compromise, cyber intrusion</w:t>
            </w:r>
          </w:p>
        </w:tc>
        <w:tc>
          <w:tcPr>
            <w:tcW w:type="dxa" w:w="2484"/>
          </w:tcPr>
          <w:p>
            <w:r>
              <w:t>Atlas</w:t>
            </w:r>
          </w:p>
        </w:tc>
      </w:tr>
      <w:tr>
        <w:tc>
          <w:tcPr>
            <w:tcW w:type="dxa" w:w="2484"/>
          </w:tcPr>
          <w:p>
            <w:r>
              <w:t>Class V</w:t>
            </w:r>
          </w:p>
        </w:tc>
        <w:tc>
          <w:tcPr>
            <w:tcW w:type="dxa" w:w="2484"/>
          </w:tcPr>
          <w:p>
            <w:r>
              <w:t>Global trust threat</w:t>
            </w:r>
          </w:p>
        </w:tc>
        <w:tc>
          <w:tcPr>
            <w:tcW w:type="dxa" w:w="2484"/>
          </w:tcPr>
          <w:p>
            <w:r>
              <w:t>Syndicate campaigns affecting multiple regions</w:t>
            </w:r>
          </w:p>
        </w:tc>
        <w:tc>
          <w:tcPr>
            <w:tcW w:type="dxa" w:w="2484"/>
          </w:tcPr>
          <w:p>
            <w:r>
              <w:t>Entire Team</w:t>
            </w:r>
          </w:p>
        </w:tc>
      </w:tr>
    </w:tbl>
    <w:p>
      <w:pPr>
        <w:pStyle w:val="Heading1"/>
      </w:pPr>
      <w:r>
        <w:t>Primary Threat Categories</w:t>
      </w:r>
    </w:p>
    <w:p>
      <w:pPr>
        <w:pStyle w:val="ListBullet"/>
      </w:pPr>
      <w:r>
        <w:t>Counterfeiting and forgery</w:t>
      </w:r>
    </w:p>
    <w:p>
      <w:pPr>
        <w:pStyle w:val="ListBullet"/>
      </w:pPr>
      <w:r>
        <w:t>Provenance manipulation</w:t>
      </w:r>
    </w:p>
    <w:p>
      <w:pPr>
        <w:pStyle w:val="ListBullet"/>
      </w:pPr>
      <w:r>
        <w:t>Theft and illicit trafficking</w:t>
      </w:r>
    </w:p>
    <w:p>
      <w:pPr>
        <w:pStyle w:val="ListBullet"/>
      </w:pPr>
      <w:r>
        <w:t>Digital registry compromise</w:t>
      </w:r>
    </w:p>
    <w:p>
      <w:pPr>
        <w:pStyle w:val="ListBullet"/>
      </w:pPr>
      <w:r>
        <w:t>Destructive restoration</w:t>
      </w:r>
    </w:p>
    <w:p>
      <w:pPr>
        <w:pStyle w:val="ListBullet"/>
      </w:pPr>
      <w:r>
        <w:t>Knowledge hoarding and misinformation</w:t>
      </w:r>
    </w:p>
    <w:p>
      <w:pPr>
        <w:pStyle w:val="ListBullet"/>
      </w:pPr>
      <w:r>
        <w:t>Market manipulation</w:t>
      </w:r>
    </w:p>
    <w:p>
      <w:pPr>
        <w:pStyle w:val="Heading1"/>
      </w:pPr>
      <w:r>
        <w:t>Incident Response Model</w:t>
      </w:r>
    </w:p>
    <w:p>
      <w:pPr>
        <w:pStyle w:val="ListNumber"/>
      </w:pPr>
      <w:r>
        <w:t>Detect the anomaly.</w:t>
      </w:r>
    </w:p>
    <w:p>
      <w:pPr>
        <w:pStyle w:val="ListNumber"/>
      </w:pPr>
      <w:r>
        <w:t>Secure the collectible and evidence.</w:t>
      </w:r>
    </w:p>
    <w:p>
      <w:pPr>
        <w:pStyle w:val="ListNumber"/>
      </w:pPr>
      <w:r>
        <w:t>Verify provenance and documentation.</w:t>
      </w:r>
    </w:p>
    <w:p>
      <w:pPr>
        <w:pStyle w:val="ListNumber"/>
      </w:pPr>
      <w:r>
        <w:t>Coordinate with partner institutions.</w:t>
      </w:r>
    </w:p>
    <w:p>
      <w:pPr>
        <w:pStyle w:val="ListNumber"/>
      </w:pPr>
      <w:r>
        <w:t>Restore public confidence through transparent findings.</w:t>
      </w:r>
    </w:p>
    <w:p>
      <w:pPr>
        <w:pStyle w:val="ListNumber"/>
      </w:pPr>
      <w:r>
        <w:t>Update the Global Registry and Collectiverse Passport.</w:t>
      </w:r>
    </w:p>
    <w:p>
      <w:pPr>
        <w:pStyle w:val="Heading1"/>
      </w:pPr>
      <w:r>
        <w:t>World Security Principles</w:t>
      </w:r>
    </w:p>
    <w:p>
      <w:pPr>
        <w:pStyle w:val="ListBullet"/>
      </w:pPr>
      <w:r>
        <w:t>Education prevents more crime than secrecy.</w:t>
      </w:r>
    </w:p>
    <w:p>
      <w:pPr>
        <w:pStyle w:val="ListBullet"/>
      </w:pPr>
      <w:r>
        <w:t>Evidence outweighs speculation.</w:t>
      </w:r>
    </w:p>
    <w:p>
      <w:pPr>
        <w:pStyle w:val="ListBullet"/>
      </w:pPr>
      <w:r>
        <w:t>Security should enable public access whenever practical.</w:t>
      </w:r>
    </w:p>
    <w:p>
      <w:pPr>
        <w:pStyle w:val="ListBullet"/>
      </w:pPr>
      <w:r>
        <w:t>Every incident becomes a learning opportunity.</w:t>
      </w:r>
    </w:p>
    <w:p>
      <w:pPr>
        <w:pStyle w:val="ListBullet"/>
      </w:pPr>
      <w:r>
        <w:t>The Keepers collaborate before escalating force.</w:t>
      </w:r>
    </w:p>
    <w:p>
      <w:pPr>
        <w:pStyle w:val="Heading1"/>
      </w:pPr>
      <w:r>
        <w:t>Role of the Syndicate</w:t>
      </w:r>
    </w:p>
    <w:p>
      <w:r>
        <w:t>The Syndicate seeks to weaken confidence in collectors, institutions, and markets. Their success is measured by confusion and mistrust rather than open conquest, making transparency and education the Keepers' strongest long-term defense.</w:t>
      </w:r>
    </w:p>
    <w:p>
      <w:pPr>
        <w:pStyle w:val="Heading1"/>
      </w:pPr>
      <w:r>
        <w:t>Future Expansion</w:t>
      </w:r>
    </w:p>
    <w:p>
      <w:pPr>
        <w:pStyle w:val="ListNumber"/>
      </w:pPr>
      <w:r>
        <w:t>Regional incident response teams</w:t>
      </w:r>
    </w:p>
    <w:p>
      <w:pPr>
        <w:pStyle w:val="ListNumber"/>
      </w:pPr>
      <w:r>
        <w:t>Global risk intelligence network</w:t>
      </w:r>
    </w:p>
    <w:p>
      <w:pPr>
        <w:pStyle w:val="ListNumber"/>
      </w:pPr>
      <w:r>
        <w:t>Emergency preservation task forces</w:t>
      </w:r>
    </w:p>
    <w:p>
      <w:pPr>
        <w:pStyle w:val="ListNumber"/>
      </w:pPr>
      <w:r>
        <w:t>Advanced forensic authentication</w:t>
      </w:r>
    </w:p>
    <w:p>
      <w:pPr>
        <w:pStyle w:val="ListNumber"/>
      </w:pPr>
      <w:r>
        <w:t>Cross-border recovery partnerships</w:t>
      </w:r>
    </w:p>
    <w:p>
      <w:pPr>
        <w:pStyle w:val="ListNumber"/>
      </w:pPr>
      <w:r>
        <w:t>Annual world security assessments</w:t>
      </w:r>
    </w:p>
    <w:p>
      <w:pPr>
        <w:pStyle w:val="Heading1"/>
      </w:pPr>
      <w:r>
        <w:t>Canon Status</w:t>
      </w:r>
    </w:p>
    <w:p>
      <w:r>
        <w:t>LOCKED — All future stories should classify security incidents within this framework and reinforce the franchise values of trust, stewardship, education, and community.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