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04 — Story Bible</w:t>
      </w:r>
    </w:p>
    <w:p>
      <w:pPr>
        <w:jc w:val="center"/>
      </w:pPr>
      <w:r>
        <w:rPr>
          <w:b/>
          <w:sz w:val="36"/>
        </w:rPr>
        <w:t>Part 05 — Season Arcs, Franchise Timeline &amp; Long-Form Storytelling</w:t>
      </w:r>
    </w:p>
    <w:p>
      <w:pPr>
        <w:pStyle w:val="Heading1"/>
      </w:pPr>
      <w:r>
        <w:t>Purpose</w:t>
      </w:r>
    </w:p>
    <w:p>
      <w:r>
        <w:t>This document establishes the framework for long-form storytelling across television seasons, graphic novels, feature films, game campaigns, and other serialized Collectiverse media. It defines how individual adventures connect into larger narrative arcs while preserving continuity and accessibility.</w:t>
      </w:r>
    </w:p>
    <w:p>
      <w:pPr>
        <w:pStyle w:val="Heading1"/>
      </w:pPr>
      <w:r>
        <w:t>Long-Form Storytelling Philosophy</w:t>
      </w:r>
    </w:p>
    <w:p>
      <w:r>
        <w:t>Every standalone story should be satisfying on its own while also contributing to a larger journey. Major arcs build gradually through recurring mysteries, evolving relationships, and meaningful consequences that reward long-term audiences without alienating newcomers.</w:t>
      </w:r>
    </w:p>
    <w:p>
      <w:pPr>
        <w:pStyle w:val="Heading1"/>
      </w:pPr>
      <w:r>
        <w:t>Season Structure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Narrative Goal</w:t>
            </w:r>
          </w:p>
        </w:tc>
        <w:tc>
          <w:tcPr>
            <w:tcW w:type="dxa" w:w="2484"/>
          </w:tcPr>
          <w:p>
            <w:r>
              <w:t>Typical Episodes</w:t>
            </w:r>
          </w:p>
        </w:tc>
        <w:tc>
          <w:tcPr>
            <w:tcW w:type="dxa" w:w="2484"/>
          </w:tcPr>
          <w:p>
            <w:r>
              <w:t>Primary Focus</w:t>
            </w:r>
          </w:p>
        </w:tc>
      </w:tr>
      <w:tr>
        <w:tc>
          <w:tcPr>
            <w:tcW w:type="dxa" w:w="2484"/>
          </w:tcPr>
          <w:p>
            <w:r>
              <w:t>Opening</w:t>
            </w:r>
          </w:p>
        </w:tc>
        <w:tc>
          <w:tcPr>
            <w:tcW w:type="dxa" w:w="2484"/>
          </w:tcPr>
          <w:p>
            <w:r>
              <w:t>Establish themes and recurring mystery</w:t>
            </w:r>
          </w:p>
        </w:tc>
        <w:tc>
          <w:tcPr>
            <w:tcW w:type="dxa" w:w="2484"/>
          </w:tcPr>
          <w:p>
            <w:r>
              <w:t>1–3</w:t>
            </w:r>
          </w:p>
        </w:tc>
        <w:tc>
          <w:tcPr>
            <w:tcW w:type="dxa" w:w="2484"/>
          </w:tcPr>
          <w:p>
            <w:r>
              <w:t>Discovery</w:t>
            </w:r>
          </w:p>
        </w:tc>
      </w:tr>
      <w:tr>
        <w:tc>
          <w:tcPr>
            <w:tcW w:type="dxa" w:w="2484"/>
          </w:tcPr>
          <w:p>
            <w:r>
              <w:t>Development</w:t>
            </w:r>
          </w:p>
        </w:tc>
        <w:tc>
          <w:tcPr>
            <w:tcW w:type="dxa" w:w="2484"/>
          </w:tcPr>
          <w:p>
            <w:r>
              <w:t>Expand conflicts and character growth</w:t>
            </w:r>
          </w:p>
        </w:tc>
        <w:tc>
          <w:tcPr>
            <w:tcW w:type="dxa" w:w="2484"/>
          </w:tcPr>
          <w:p>
            <w:r>
              <w:t>4–9</w:t>
            </w:r>
          </w:p>
        </w:tc>
        <w:tc>
          <w:tcPr>
            <w:tcW w:type="dxa" w:w="2484"/>
          </w:tcPr>
          <w:p>
            <w:r>
              <w:t>Investigation</w:t>
            </w:r>
          </w:p>
        </w:tc>
      </w:tr>
      <w:tr>
        <w:tc>
          <w:tcPr>
            <w:tcW w:type="dxa" w:w="2484"/>
          </w:tcPr>
          <w:p>
            <w:r>
              <w:t>Escalation</w:t>
            </w:r>
          </w:p>
        </w:tc>
        <w:tc>
          <w:tcPr>
            <w:tcW w:type="dxa" w:w="2484"/>
          </w:tcPr>
          <w:p>
            <w:r>
              <w:t>Reveal larger connections</w:t>
            </w:r>
          </w:p>
        </w:tc>
        <w:tc>
          <w:tcPr>
            <w:tcW w:type="dxa" w:w="2484"/>
          </w:tcPr>
          <w:p>
            <w:r>
              <w:t>10–12</w:t>
            </w:r>
          </w:p>
        </w:tc>
        <w:tc>
          <w:tcPr>
            <w:tcW w:type="dxa" w:w="2484"/>
          </w:tcPr>
          <w:p>
            <w:r>
              <w:t>Syndicate activity</w:t>
            </w:r>
          </w:p>
        </w:tc>
      </w:tr>
      <w:tr>
        <w:tc>
          <w:tcPr>
            <w:tcW w:type="dxa" w:w="2484"/>
          </w:tcPr>
          <w:p>
            <w:r>
              <w:t>Finale</w:t>
            </w:r>
          </w:p>
        </w:tc>
        <w:tc>
          <w:tcPr>
            <w:tcW w:type="dxa" w:w="2484"/>
          </w:tcPr>
          <w:p>
            <w:r>
              <w:t>Resolve major arc while opening future stories</w:t>
            </w:r>
          </w:p>
        </w:tc>
        <w:tc>
          <w:tcPr>
            <w:tcW w:type="dxa" w:w="2484"/>
          </w:tcPr>
          <w:p>
            <w:r>
              <w:t>13</w:t>
            </w:r>
          </w:p>
        </w:tc>
        <w:tc>
          <w:tcPr>
            <w:tcW w:type="dxa" w:w="2484"/>
          </w:tcPr>
          <w:p>
            <w:r>
              <w:t>Team victory &amp; new questions</w:t>
            </w:r>
          </w:p>
        </w:tc>
      </w:tr>
    </w:tbl>
    <w:p>
      <w:pPr>
        <w:pStyle w:val="Heading1"/>
      </w:pPr>
      <w:r>
        <w:t>Franchise Timeline Principles</w:t>
      </w:r>
    </w:p>
    <w:p>
      <w:pPr>
        <w:pStyle w:val="ListBullet"/>
      </w:pPr>
      <w:r>
        <w:t>Major events permanently shape future stories.</w:t>
      </w:r>
    </w:p>
    <w:p>
      <w:pPr>
        <w:pStyle w:val="ListBullet"/>
      </w:pPr>
      <w:r>
        <w:t>Character development accumulates over time.</w:t>
      </w:r>
    </w:p>
    <w:p>
      <w:pPr>
        <w:pStyle w:val="ListBullet"/>
      </w:pPr>
      <w:r>
        <w:t>Educational themes evolve with audience knowledge.</w:t>
      </w:r>
    </w:p>
    <w:p>
      <w:pPr>
        <w:pStyle w:val="ListBullet"/>
      </w:pPr>
      <w:r>
        <w:t>Historical continuity remains internally consistent.</w:t>
      </w:r>
    </w:p>
    <w:p>
      <w:pPr>
        <w:pStyle w:val="ListBullet"/>
      </w:pPr>
      <w:r>
        <w:t>Each season introduces at least one enduring addition to canon.</w:t>
      </w:r>
    </w:p>
    <w:p>
      <w:pPr>
        <w:pStyle w:val="Heading1"/>
      </w:pPr>
      <w:r>
        <w:t>Escalating Stakes</w:t>
      </w:r>
    </w:p>
    <w:p>
      <w:r>
        <w:t>Long-form narratives should increase complexity through layered mysteries, broader community impact, and deeper philosophical conflicts rather than relying solely on larger action sequences.</w:t>
      </w:r>
    </w:p>
    <w:p>
      <w:pPr>
        <w:pStyle w:val="Heading1"/>
      </w:pPr>
      <w:r>
        <w:t>Cross-Media Continuity</w:t>
      </w:r>
    </w:p>
    <w:p>
      <w:pPr>
        <w:pStyle w:val="ListBullet"/>
      </w:pPr>
      <w:r>
        <w:t>Television, comics, books, and games share the same canon.</w:t>
      </w:r>
    </w:p>
    <w:p>
      <w:pPr>
        <w:pStyle w:val="ListBullet"/>
      </w:pPr>
      <w:r>
        <w:t>Each medium should contribute unique stories.</w:t>
      </w:r>
    </w:p>
    <w:p>
      <w:pPr>
        <w:pStyle w:val="ListBullet"/>
      </w:pPr>
      <w:r>
        <w:t>Major franchise events are documented in the Story Bible.</w:t>
      </w:r>
    </w:p>
    <w:p>
      <w:pPr>
        <w:pStyle w:val="ListBullet"/>
      </w:pPr>
      <w:r>
        <w:t>Crossovers should remain understandable without requiring every release.</w:t>
      </w:r>
    </w:p>
    <w:p>
      <w:pPr>
        <w:pStyle w:val="Heading1"/>
      </w:pPr>
      <w:r>
        <w:t>Future Franchise Roadmap</w:t>
      </w:r>
    </w:p>
    <w:p>
      <w:pPr>
        <w:pStyle w:val="ListNumber"/>
      </w:pPr>
      <w:r>
        <w:t>Multi-season Keeper saga</w:t>
      </w:r>
    </w:p>
    <w:p>
      <w:pPr>
        <w:pStyle w:val="ListNumber"/>
      </w:pPr>
      <w:r>
        <w:t>Standalone hero origin specials</w:t>
      </w:r>
    </w:p>
    <w:p>
      <w:pPr>
        <w:pStyle w:val="ListNumber"/>
      </w:pPr>
      <w:r>
        <w:t>Feature film events</w:t>
      </w:r>
    </w:p>
    <w:p>
      <w:pPr>
        <w:pStyle w:val="ListNumber"/>
      </w:pPr>
      <w:r>
        <w:t>Global Syndicate campaigns</w:t>
      </w:r>
    </w:p>
    <w:p>
      <w:pPr>
        <w:pStyle w:val="ListNumber"/>
      </w:pPr>
      <w:r>
        <w:t>Interactive game story expansions</w:t>
      </w:r>
    </w:p>
    <w:p>
      <w:pPr>
        <w:pStyle w:val="ListNumber"/>
      </w:pPr>
      <w:r>
        <w:t>Legacy stories featuring future generations</w:t>
      </w:r>
    </w:p>
    <w:p>
      <w:pPr>
        <w:pStyle w:val="Heading1"/>
      </w:pPr>
      <w:r>
        <w:t>Canon Status</w:t>
      </w:r>
    </w:p>
    <w:p>
      <w:r>
        <w:t>LOCKED — Long-form Collectiverse stories must follow this structure to ensure consistent pacing, continuity, and franchise-wide narrative growth.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