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05 — Production Bible</w:t>
      </w:r>
    </w:p>
    <w:p>
      <w:pPr>
        <w:jc w:val="center"/>
      </w:pPr>
      <w:r>
        <w:rPr>
          <w:b/>
          <w:sz w:val="36"/>
        </w:rPr>
        <w:t>Part 01 — Production Philosophy &amp; Studio Standards</w:t>
      </w:r>
    </w:p>
    <w:p>
      <w:pPr>
        <w:pStyle w:val="Heading1"/>
      </w:pPr>
      <w:r>
        <w:t>Purpose</w:t>
      </w:r>
    </w:p>
    <w:p>
      <w:r>
        <w:t>This document establishes the production philosophy and baseline studio standards for every Collectiverse project, regardless of medium. It defines the quality expectations, creative priorities, and production principles that guide animation, publishing, games, interactive experiences, merchandise, and future licensed works.</w:t>
      </w:r>
    </w:p>
    <w:p>
      <w:pPr>
        <w:pStyle w:val="Heading1"/>
      </w:pPr>
      <w:r>
        <w:t>Studio Mission</w:t>
      </w:r>
    </w:p>
    <w:p>
      <w:r>
        <w:t>Every Collectiverse production should educate, inspire, and entertain while presenting collectibles with authenticity, craftsmanship, and respect. Production quality is treated as a direct extension of the franchise's commitment to preservation and excellence.</w:t>
      </w:r>
    </w:p>
    <w:p>
      <w:pPr>
        <w:pStyle w:val="Heading1"/>
      </w:pPr>
      <w:r>
        <w:t>Production Pillars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Pillar</w:t>
            </w:r>
          </w:p>
        </w:tc>
        <w:tc>
          <w:tcPr>
            <w:tcW w:type="dxa" w:w="2484"/>
          </w:tcPr>
          <w:p>
            <w:r>
              <w:t>Objective</w:t>
            </w:r>
          </w:p>
        </w:tc>
        <w:tc>
          <w:tcPr>
            <w:tcW w:type="dxa" w:w="2484"/>
          </w:tcPr>
          <w:p>
            <w:r>
              <w:t>Applies To</w:t>
            </w:r>
          </w:p>
        </w:tc>
        <w:tc>
          <w:tcPr>
            <w:tcW w:type="dxa" w:w="2484"/>
          </w:tcPr>
          <w:p>
            <w:r>
              <w:t>Success Measure</w:t>
            </w:r>
          </w:p>
        </w:tc>
      </w:tr>
      <w:tr>
        <w:tc>
          <w:tcPr>
            <w:tcW w:type="dxa" w:w="2484"/>
          </w:tcPr>
          <w:p>
            <w:r>
              <w:t>Quality</w:t>
            </w:r>
          </w:p>
        </w:tc>
        <w:tc>
          <w:tcPr>
            <w:tcW w:type="dxa" w:w="2484"/>
          </w:tcPr>
          <w:p>
            <w:r>
              <w:t>Deliver polished work</w:t>
            </w:r>
          </w:p>
        </w:tc>
        <w:tc>
          <w:tcPr>
            <w:tcW w:type="dxa" w:w="2484"/>
          </w:tcPr>
          <w:p>
            <w:r>
              <w:t>All media</w:t>
            </w:r>
          </w:p>
        </w:tc>
        <w:tc>
          <w:tcPr>
            <w:tcW w:type="dxa" w:w="2484"/>
          </w:tcPr>
          <w:p>
            <w:r>
              <w:t>Professional finish</w:t>
            </w:r>
          </w:p>
        </w:tc>
      </w:tr>
      <w:tr>
        <w:tc>
          <w:tcPr>
            <w:tcW w:type="dxa" w:w="2484"/>
          </w:tcPr>
          <w:p>
            <w:r>
              <w:t>Consistency</w:t>
            </w:r>
          </w:p>
        </w:tc>
        <w:tc>
          <w:tcPr>
            <w:tcW w:type="dxa" w:w="2484"/>
          </w:tcPr>
          <w:p>
            <w:r>
              <w:t>Maintain franchise identity</w:t>
            </w:r>
          </w:p>
        </w:tc>
        <w:tc>
          <w:tcPr>
            <w:tcW w:type="dxa" w:w="2484"/>
          </w:tcPr>
          <w:p>
            <w:r>
              <w:t>Characters &amp; world</w:t>
            </w:r>
          </w:p>
        </w:tc>
        <w:tc>
          <w:tcPr>
            <w:tcW w:type="dxa" w:w="2484"/>
          </w:tcPr>
          <w:p>
            <w:r>
              <w:t>Recognizable experience</w:t>
            </w:r>
          </w:p>
        </w:tc>
      </w:tr>
      <w:tr>
        <w:tc>
          <w:tcPr>
            <w:tcW w:type="dxa" w:w="2484"/>
          </w:tcPr>
          <w:p>
            <w:r>
              <w:t>Authenticity</w:t>
            </w:r>
          </w:p>
        </w:tc>
        <w:tc>
          <w:tcPr>
            <w:tcW w:type="dxa" w:w="2484"/>
          </w:tcPr>
          <w:p>
            <w:r>
              <w:t>Respect collectible history</w:t>
            </w:r>
          </w:p>
        </w:tc>
        <w:tc>
          <w:tcPr>
            <w:tcW w:type="dxa" w:w="2484"/>
          </w:tcPr>
          <w:p>
            <w:r>
              <w:t>Stories &amp; education</w:t>
            </w:r>
          </w:p>
        </w:tc>
        <w:tc>
          <w:tcPr>
            <w:tcW w:type="dxa" w:w="2484"/>
          </w:tcPr>
          <w:p>
            <w:r>
              <w:t>Audience trust</w:t>
            </w:r>
          </w:p>
        </w:tc>
      </w:tr>
      <w:tr>
        <w:tc>
          <w:tcPr>
            <w:tcW w:type="dxa" w:w="2484"/>
          </w:tcPr>
          <w:p>
            <w:r>
              <w:t>Accessibility</w:t>
            </w:r>
          </w:p>
        </w:tc>
        <w:tc>
          <w:tcPr>
            <w:tcW w:type="dxa" w:w="2484"/>
          </w:tcPr>
          <w:p>
            <w:r>
              <w:t>Reach broad audiences</w:t>
            </w:r>
          </w:p>
        </w:tc>
        <w:tc>
          <w:tcPr>
            <w:tcW w:type="dxa" w:w="2484"/>
          </w:tcPr>
          <w:p>
            <w:r>
              <w:t>Design &amp; UX</w:t>
            </w:r>
          </w:p>
        </w:tc>
        <w:tc>
          <w:tcPr>
            <w:tcW w:type="dxa" w:w="2484"/>
          </w:tcPr>
          <w:p>
            <w:r>
              <w:t>Inclusive engagement</w:t>
            </w:r>
          </w:p>
        </w:tc>
      </w:tr>
      <w:tr>
        <w:tc>
          <w:tcPr>
            <w:tcW w:type="dxa" w:w="2484"/>
          </w:tcPr>
          <w:p>
            <w:r>
              <w:t>Scalability</w:t>
            </w:r>
          </w:p>
        </w:tc>
        <w:tc>
          <w:tcPr>
            <w:tcW w:type="dxa" w:w="2484"/>
          </w:tcPr>
          <w:p>
            <w:r>
              <w:t>Support long-term growth</w:t>
            </w:r>
          </w:p>
        </w:tc>
        <w:tc>
          <w:tcPr>
            <w:tcW w:type="dxa" w:w="2484"/>
          </w:tcPr>
          <w:p>
            <w:r>
              <w:t>Pipelines</w:t>
            </w:r>
          </w:p>
        </w:tc>
        <w:tc>
          <w:tcPr>
            <w:tcW w:type="dxa" w:w="2484"/>
          </w:tcPr>
          <w:p>
            <w:r>
              <w:t>Efficient production</w:t>
            </w:r>
          </w:p>
        </w:tc>
      </w:tr>
    </w:tbl>
    <w:p>
      <w:pPr>
        <w:pStyle w:val="Heading1"/>
      </w:pPr>
      <w:r>
        <w:t>Studio Standards</w:t>
      </w:r>
    </w:p>
    <w:p>
      <w:pPr>
        <w:pStyle w:val="ListBullet"/>
      </w:pPr>
      <w:r>
        <w:t>Canon always takes precedence over convenience.</w:t>
      </w:r>
    </w:p>
    <w:p>
      <w:pPr>
        <w:pStyle w:val="ListBullet"/>
      </w:pPr>
      <w:r>
        <w:t>Assets are created for reuse across media.</w:t>
      </w:r>
    </w:p>
    <w:p>
      <w:pPr>
        <w:pStyle w:val="ListBullet"/>
      </w:pPr>
      <w:r>
        <w:t>Documentation accompanies every major deliverable.</w:t>
      </w:r>
    </w:p>
    <w:p>
      <w:pPr>
        <w:pStyle w:val="ListBullet"/>
      </w:pPr>
      <w:r>
        <w:t>Production decisions should support educational goals.</w:t>
      </w:r>
    </w:p>
    <w:p>
      <w:pPr>
        <w:pStyle w:val="ListBullet"/>
      </w:pPr>
      <w:r>
        <w:t>Quality reviews occur before public release.</w:t>
      </w:r>
    </w:p>
    <w:p>
      <w:pPr>
        <w:pStyle w:val="ListBullet"/>
      </w:pPr>
      <w:r>
        <w:t>Licensed products must follow approved style guides.</w:t>
      </w:r>
    </w:p>
    <w:p>
      <w:pPr>
        <w:pStyle w:val="Heading1"/>
      </w:pPr>
      <w:r>
        <w:t>Creative Workflow</w:t>
      </w:r>
    </w:p>
    <w:p>
      <w:pPr>
        <w:pStyle w:val="ListNumber"/>
      </w:pPr>
      <w:r>
        <w:t>Concept development</w:t>
      </w:r>
    </w:p>
    <w:p>
      <w:pPr>
        <w:pStyle w:val="ListNumber"/>
      </w:pPr>
      <w:r>
        <w:t>Creative review</w:t>
      </w:r>
    </w:p>
    <w:p>
      <w:pPr>
        <w:pStyle w:val="ListNumber"/>
      </w:pPr>
      <w:r>
        <w:t>Production planning</w:t>
      </w:r>
    </w:p>
    <w:p>
      <w:pPr>
        <w:pStyle w:val="ListNumber"/>
      </w:pPr>
      <w:r>
        <w:t>Asset creation</w:t>
      </w:r>
    </w:p>
    <w:p>
      <w:pPr>
        <w:pStyle w:val="ListNumber"/>
      </w:pPr>
      <w:r>
        <w:t>Internal quality assurance</w:t>
      </w:r>
    </w:p>
    <w:p>
      <w:pPr>
        <w:pStyle w:val="ListNumber"/>
      </w:pPr>
      <w:r>
        <w:t>Canon verification</w:t>
      </w:r>
    </w:p>
    <w:p>
      <w:pPr>
        <w:pStyle w:val="ListNumber"/>
      </w:pPr>
      <w:r>
        <w:t>Final approval</w:t>
      </w:r>
    </w:p>
    <w:p>
      <w:pPr>
        <w:pStyle w:val="ListNumber"/>
      </w:pPr>
      <w:r>
        <w:t>Publication and archival</w:t>
      </w:r>
    </w:p>
    <w:p>
      <w:pPr>
        <w:pStyle w:val="Heading1"/>
      </w:pPr>
      <w:r>
        <w:t>Collaboration Principles</w:t>
      </w:r>
    </w:p>
    <w:p>
      <w:r>
        <w:t>Artists, writers, developers, educators, licensors, and partners collaborate through shared documentation and clearly defined review gates. Cross-disciplinary feedback is encouraged to improve quality without compromising canon.</w:t>
      </w:r>
    </w:p>
    <w:p>
      <w:pPr>
        <w:pStyle w:val="Heading1"/>
      </w:pPr>
      <w:r>
        <w:t>Canon Status</w:t>
      </w:r>
    </w:p>
    <w:p>
      <w:r>
        <w:t>LOCKED — This document establishes the production philosophy for the Collectiverse Studio and serves as the foundation for all subsequent Production Bible volumes.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