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03 — Animation Principles, Acting &amp; Motion Standards</w:t>
      </w:r>
    </w:p>
    <w:p>
      <w:pPr>
        <w:pStyle w:val="Heading1"/>
      </w:pPr>
      <w:r>
        <w:t>Purpose</w:t>
      </w:r>
    </w:p>
    <w:p>
      <w:r>
        <w:t>This document defines the animation language of the Collectiverse. It establishes standards for movement, acting, timing, staging, and performance so every production conveys the same personality, energy, and emotional clarity regardless of animation technique or platform.</w:t>
      </w:r>
    </w:p>
    <w:p>
      <w:pPr>
        <w:pStyle w:val="Heading1"/>
      </w:pPr>
      <w:r>
        <w:t>Animation Philosophy</w:t>
      </w:r>
    </w:p>
    <w:p>
      <w:r>
        <w:t>Movement should reveal character before spectacle. Every pose, expression, and action must communicate intent, reinforce personality, and support storytelling while maintaining the approachable, optimistic style of the franchise.</w:t>
      </w:r>
    </w:p>
    <w:p>
      <w:pPr>
        <w:pStyle w:val="Heading1"/>
      </w:pPr>
      <w:r>
        <w:t>Core Animation Standards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Principle</w:t>
            </w:r>
          </w:p>
        </w:tc>
        <w:tc>
          <w:tcPr>
            <w:tcW w:type="dxa" w:w="2484"/>
          </w:tcPr>
          <w:p>
            <w:r>
              <w:t>Goal</w:t>
            </w:r>
          </w:p>
        </w:tc>
        <w:tc>
          <w:tcPr>
            <w:tcW w:type="dxa" w:w="2484"/>
          </w:tcPr>
          <w:p>
            <w:r>
              <w:t>Implementation</w:t>
            </w:r>
          </w:p>
        </w:tc>
        <w:tc>
          <w:tcPr>
            <w:tcW w:type="dxa" w:w="2484"/>
          </w:tcPr>
          <w:p>
            <w:r>
              <w:t>Result</w:t>
            </w:r>
          </w:p>
        </w:tc>
      </w:tr>
      <w:tr>
        <w:tc>
          <w:tcPr>
            <w:tcW w:type="dxa" w:w="2484"/>
          </w:tcPr>
          <w:p>
            <w:r>
              <w:t>Readability</w:t>
            </w:r>
          </w:p>
        </w:tc>
        <w:tc>
          <w:tcPr>
            <w:tcW w:type="dxa" w:w="2484"/>
          </w:tcPr>
          <w:p>
            <w:r>
              <w:t>Clear poses</w:t>
            </w:r>
          </w:p>
        </w:tc>
        <w:tc>
          <w:tcPr>
            <w:tcW w:type="dxa" w:w="2484"/>
          </w:tcPr>
          <w:p>
            <w:r>
              <w:t>Strong silhouettes</w:t>
            </w:r>
          </w:p>
        </w:tc>
        <w:tc>
          <w:tcPr>
            <w:tcW w:type="dxa" w:w="2484"/>
          </w:tcPr>
          <w:p>
            <w:r>
              <w:t>Instant understanding</w:t>
            </w:r>
          </w:p>
        </w:tc>
      </w:tr>
      <w:tr>
        <w:tc>
          <w:tcPr>
            <w:tcW w:type="dxa" w:w="2484"/>
          </w:tcPr>
          <w:p>
            <w:r>
              <w:t>Appeal</w:t>
            </w:r>
          </w:p>
        </w:tc>
        <w:tc>
          <w:tcPr>
            <w:tcW w:type="dxa" w:w="2484"/>
          </w:tcPr>
          <w:p>
            <w:r>
              <w:t>Likeable performances</w:t>
            </w:r>
          </w:p>
        </w:tc>
        <w:tc>
          <w:tcPr>
            <w:tcW w:type="dxa" w:w="2484"/>
          </w:tcPr>
          <w:p>
            <w:r>
              <w:t>Expressive acting</w:t>
            </w:r>
          </w:p>
        </w:tc>
        <w:tc>
          <w:tcPr>
            <w:tcW w:type="dxa" w:w="2484"/>
          </w:tcPr>
          <w:p>
            <w:r>
              <w:t>Audience connection</w:t>
            </w:r>
          </w:p>
        </w:tc>
      </w:tr>
      <w:tr>
        <w:tc>
          <w:tcPr>
            <w:tcW w:type="dxa" w:w="2484"/>
          </w:tcPr>
          <w:p>
            <w:r>
              <w:t>Timing</w:t>
            </w:r>
          </w:p>
        </w:tc>
        <w:tc>
          <w:tcPr>
            <w:tcW w:type="dxa" w:w="2484"/>
          </w:tcPr>
          <w:p>
            <w:r>
              <w:t>Natural rhythm</w:t>
            </w:r>
          </w:p>
        </w:tc>
        <w:tc>
          <w:tcPr>
            <w:tcW w:type="dxa" w:w="2484"/>
          </w:tcPr>
          <w:p>
            <w:r>
              <w:t>Balanced spacing</w:t>
            </w:r>
          </w:p>
        </w:tc>
        <w:tc>
          <w:tcPr>
            <w:tcW w:type="dxa" w:w="2484"/>
          </w:tcPr>
          <w:p>
            <w:r>
              <w:t>Convincing motion</w:t>
            </w:r>
          </w:p>
        </w:tc>
      </w:tr>
      <w:tr>
        <w:tc>
          <w:tcPr>
            <w:tcW w:type="dxa" w:w="2484"/>
          </w:tcPr>
          <w:p>
            <w:r>
              <w:t>Weight</w:t>
            </w:r>
          </w:p>
        </w:tc>
        <w:tc>
          <w:tcPr>
            <w:tcW w:type="dxa" w:w="2484"/>
          </w:tcPr>
          <w:p>
            <w:r>
              <w:t>Believable physics</w:t>
            </w:r>
          </w:p>
        </w:tc>
        <w:tc>
          <w:tcPr>
            <w:tcW w:type="dxa" w:w="2484"/>
          </w:tcPr>
          <w:p>
            <w:r>
              <w:t>Consistent body mechanics</w:t>
            </w:r>
          </w:p>
        </w:tc>
        <w:tc>
          <w:tcPr>
            <w:tcW w:type="dxa" w:w="2484"/>
          </w:tcPr>
          <w:p>
            <w:r>
              <w:t>Credible action</w:t>
            </w:r>
          </w:p>
        </w:tc>
      </w:tr>
      <w:tr>
        <w:tc>
          <w:tcPr>
            <w:tcW w:type="dxa" w:w="2484"/>
          </w:tcPr>
          <w:p>
            <w:r>
              <w:t>Emotion</w:t>
            </w:r>
          </w:p>
        </w:tc>
        <w:tc>
          <w:tcPr>
            <w:tcW w:type="dxa" w:w="2484"/>
          </w:tcPr>
          <w:p>
            <w:r>
              <w:t>Reveal inner state</w:t>
            </w:r>
          </w:p>
        </w:tc>
        <w:tc>
          <w:tcPr>
            <w:tcW w:type="dxa" w:w="2484"/>
          </w:tcPr>
          <w:p>
            <w:r>
              <w:t>Facial &amp; body acting</w:t>
            </w:r>
          </w:p>
        </w:tc>
        <w:tc>
          <w:tcPr>
            <w:tcW w:type="dxa" w:w="2484"/>
          </w:tcPr>
          <w:p>
            <w:r>
              <w:t>Emotional clarity</w:t>
            </w:r>
          </w:p>
        </w:tc>
      </w:tr>
      <w:tr>
        <w:tc>
          <w:tcPr>
            <w:tcW w:type="dxa" w:w="2484"/>
          </w:tcPr>
          <w:p>
            <w:r>
              <w:t>Continuity</w:t>
            </w:r>
          </w:p>
        </w:tc>
        <w:tc>
          <w:tcPr>
            <w:tcW w:type="dxa" w:w="2484"/>
          </w:tcPr>
          <w:p>
            <w:r>
              <w:t>Maintain consistency</w:t>
            </w:r>
          </w:p>
        </w:tc>
        <w:tc>
          <w:tcPr>
            <w:tcW w:type="dxa" w:w="2484"/>
          </w:tcPr>
          <w:p>
            <w:r>
              <w:t>Model &amp; motion checks</w:t>
            </w:r>
          </w:p>
        </w:tc>
        <w:tc>
          <w:tcPr>
            <w:tcW w:type="dxa" w:w="2484"/>
          </w:tcPr>
          <w:p>
            <w:r>
              <w:t>Franchise cohesion</w:t>
            </w:r>
          </w:p>
        </w:tc>
      </w:tr>
    </w:tbl>
    <w:p>
      <w:pPr>
        <w:pStyle w:val="Heading1"/>
      </w:pPr>
      <w:r>
        <w:t>Character Acting</w:t>
      </w:r>
    </w:p>
    <w:p>
      <w:pPr>
        <w:pStyle w:val="ListBullet"/>
      </w:pPr>
      <w:r>
        <w:t>Each Keeper moves according to their established personality.</w:t>
      </w:r>
    </w:p>
    <w:p>
      <w:pPr>
        <w:pStyle w:val="ListBullet"/>
      </w:pPr>
      <w:r>
        <w:t>Facial expressions remain readable at all times.</w:t>
      </w:r>
    </w:p>
    <w:p>
      <w:pPr>
        <w:pStyle w:val="ListBullet"/>
      </w:pPr>
      <w:r>
        <w:t>Body language supports dialogue rather than replacing it.</w:t>
      </w:r>
    </w:p>
    <w:p>
      <w:pPr>
        <w:pStyle w:val="ListBullet"/>
      </w:pPr>
      <w:r>
        <w:t>Quiet moments are given as much care as action scenes.</w:t>
      </w:r>
    </w:p>
    <w:p>
      <w:pPr>
        <w:pStyle w:val="ListBullet"/>
      </w:pPr>
      <w:r>
        <w:t>Villains remain expressive without becoming frightening.</w:t>
      </w:r>
    </w:p>
    <w:p>
      <w:pPr>
        <w:pStyle w:val="Heading1"/>
      </w:pPr>
      <w:r>
        <w:t>Motion Guidelines</w:t>
      </w:r>
    </w:p>
    <w:p>
      <w:pPr>
        <w:pStyle w:val="ListBullet"/>
      </w:pPr>
      <w:r>
        <w:t>Use anticipation and follow-through on major actions.</w:t>
      </w:r>
    </w:p>
    <w:p>
      <w:pPr>
        <w:pStyle w:val="ListBullet"/>
      </w:pPr>
      <w:r>
        <w:t>Maintain consistent scale and weight.</w:t>
      </w:r>
    </w:p>
    <w:p>
      <w:pPr>
        <w:pStyle w:val="ListBullet"/>
      </w:pPr>
      <w:r>
        <w:t>Avoid unnecessary motion that distracts from the story.</w:t>
      </w:r>
    </w:p>
    <w:p>
      <w:pPr>
        <w:pStyle w:val="ListBullet"/>
      </w:pPr>
      <w:r>
        <w:t>Action sequences prioritize clarity over speed.</w:t>
      </w:r>
    </w:p>
    <w:p>
      <w:pPr>
        <w:pStyle w:val="ListBullet"/>
      </w:pPr>
      <w:r>
        <w:t>Camera movement supports—not competes with—the performance.</w:t>
      </w:r>
    </w:p>
    <w:p>
      <w:pPr>
        <w:pStyle w:val="Heading1"/>
      </w:pPr>
      <w:r>
        <w:t>Cross-Media Application</w:t>
      </w:r>
    </w:p>
    <w:p>
      <w:r>
        <w:t>These standards apply equally to hand-drawn animation, CGI, game animation, motion graphics, cinematics, promotional content, and AI-assisted animation workflows.</w:t>
      </w:r>
    </w:p>
    <w:p>
      <w:pPr>
        <w:pStyle w:val="Heading1"/>
      </w:pPr>
      <w:r>
        <w:t>Production Review</w:t>
      </w:r>
    </w:p>
    <w:p>
      <w:pPr>
        <w:pStyle w:val="ListNumber"/>
      </w:pPr>
      <w:r>
        <w:t>Performance review</w:t>
      </w:r>
    </w:p>
    <w:p>
      <w:pPr>
        <w:pStyle w:val="ListNumber"/>
      </w:pPr>
      <w:r>
        <w:t>Timing approval</w:t>
      </w:r>
    </w:p>
    <w:p>
      <w:pPr>
        <w:pStyle w:val="ListNumber"/>
      </w:pPr>
      <w:r>
        <w:t>Facial expression check</w:t>
      </w:r>
    </w:p>
    <w:p>
      <w:pPr>
        <w:pStyle w:val="ListNumber"/>
      </w:pPr>
      <w:r>
        <w:t>Model consistency verification</w:t>
      </w:r>
    </w:p>
    <w:p>
      <w:pPr>
        <w:pStyle w:val="ListNumber"/>
      </w:pPr>
      <w:r>
        <w:t>Canon compliance</w:t>
      </w:r>
    </w:p>
    <w:p>
      <w:pPr>
        <w:pStyle w:val="ListNumber"/>
      </w:pPr>
      <w:r>
        <w:t>Final animation approval</w:t>
      </w:r>
    </w:p>
    <w:p>
      <w:pPr>
        <w:pStyle w:val="Heading1"/>
      </w:pPr>
      <w:r>
        <w:t>Canon Status</w:t>
      </w:r>
    </w:p>
    <w:p>
      <w:r>
        <w:t>LOCKED — These standards define the official animation language of the Collectiverse and apply to all future animated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