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07 — Rendering, Lighting, Color Management &amp; Technical Quality Standards</w:t>
      </w:r>
    </w:p>
    <w:p>
      <w:pPr>
        <w:pStyle w:val="Heading1"/>
      </w:pPr>
      <w:r>
        <w:t>Purpose</w:t>
      </w:r>
    </w:p>
    <w:p>
      <w:r>
        <w:t>This document establishes the technical image quality standards for every Collectiverse production. It defines rendering expectations, lighting philosophy, color management, texture quality, output formats, and quality assurance requirements across animation, games, web, print, merchandise, and marketing.</w:t>
      </w:r>
    </w:p>
    <w:p>
      <w:pPr>
        <w:pStyle w:val="Heading1"/>
      </w:pPr>
      <w:r>
        <w:t>Technical Rendering Philosophy</w:t>
      </w:r>
    </w:p>
    <w:p>
      <w:r>
        <w:t>Technical quality should enhance storytelling without drawing attention to itself. Every rendered image must faithfully represent the approved character models, environments, materials, and color palette while remaining optimized for its target platform.</w:t>
      </w:r>
    </w:p>
    <w:p>
      <w:pPr>
        <w:pStyle w:val="Heading1"/>
      </w:pPr>
      <w:r>
        <w:t>Rendering Standards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Standard</w:t>
            </w:r>
          </w:p>
        </w:tc>
        <w:tc>
          <w:tcPr>
            <w:tcW w:type="dxa" w:w="2484"/>
          </w:tcPr>
          <w:p>
            <w:r>
              <w:t>Primary Goal</w:t>
            </w:r>
          </w:p>
        </w:tc>
        <w:tc>
          <w:tcPr>
            <w:tcW w:type="dxa" w:w="2484"/>
          </w:tcPr>
          <w:p>
            <w:r>
              <w:t>Verification</w:t>
            </w:r>
          </w:p>
        </w:tc>
      </w:tr>
      <w:tr>
        <w:tc>
          <w:tcPr>
            <w:tcW w:type="dxa" w:w="2484"/>
          </w:tcPr>
          <w:p>
            <w:r>
              <w:t>Lighting</w:t>
            </w:r>
          </w:p>
        </w:tc>
        <w:tc>
          <w:tcPr>
            <w:tcW w:type="dxa" w:w="2484"/>
          </w:tcPr>
          <w:p>
            <w:r>
              <w:t>Physically consistent</w:t>
            </w:r>
          </w:p>
        </w:tc>
        <w:tc>
          <w:tcPr>
            <w:tcW w:type="dxa" w:w="2484"/>
          </w:tcPr>
          <w:p>
            <w:r>
              <w:t>Readable scenes</w:t>
            </w:r>
          </w:p>
        </w:tc>
        <w:tc>
          <w:tcPr>
            <w:tcW w:type="dxa" w:w="2484"/>
          </w:tcPr>
          <w:p>
            <w:r>
              <w:t>Lighting review</w:t>
            </w:r>
          </w:p>
        </w:tc>
      </w:tr>
      <w:tr>
        <w:tc>
          <w:tcPr>
            <w:tcW w:type="dxa" w:w="2484"/>
          </w:tcPr>
          <w:p>
            <w:r>
              <w:t>Materials</w:t>
            </w:r>
          </w:p>
        </w:tc>
        <w:tc>
          <w:tcPr>
            <w:tcW w:type="dxa" w:w="2484"/>
          </w:tcPr>
          <w:p>
            <w:r>
              <w:t>Accurate, stylized</w:t>
            </w:r>
          </w:p>
        </w:tc>
        <w:tc>
          <w:tcPr>
            <w:tcW w:type="dxa" w:w="2484"/>
          </w:tcPr>
          <w:p>
            <w:r>
              <w:t>Visual consistency</w:t>
            </w:r>
          </w:p>
        </w:tc>
        <w:tc>
          <w:tcPr>
            <w:tcW w:type="dxa" w:w="2484"/>
          </w:tcPr>
          <w:p>
            <w:r>
              <w:t>Material validation</w:t>
            </w:r>
          </w:p>
        </w:tc>
      </w:tr>
      <w:tr>
        <w:tc>
          <w:tcPr>
            <w:tcW w:type="dxa" w:w="2484"/>
          </w:tcPr>
          <w:p>
            <w:r>
              <w:t>Textures</w:t>
            </w:r>
          </w:p>
        </w:tc>
        <w:tc>
          <w:tcPr>
            <w:tcW w:type="dxa" w:w="2484"/>
          </w:tcPr>
          <w:p>
            <w:r>
              <w:t>High-resolution masters</w:t>
            </w:r>
          </w:p>
        </w:tc>
        <w:tc>
          <w:tcPr>
            <w:tcW w:type="dxa" w:w="2484"/>
          </w:tcPr>
          <w:p>
            <w:r>
              <w:t>Scalable assets</w:t>
            </w:r>
          </w:p>
        </w:tc>
        <w:tc>
          <w:tcPr>
            <w:tcW w:type="dxa" w:w="2484"/>
          </w:tcPr>
          <w:p>
            <w:r>
              <w:t>QA inspection</w:t>
            </w:r>
          </w:p>
        </w:tc>
      </w:tr>
      <w:tr>
        <w:tc>
          <w:tcPr>
            <w:tcW w:type="dxa" w:w="2484"/>
          </w:tcPr>
          <w:p>
            <w:r>
              <w:t>Color</w:t>
            </w:r>
          </w:p>
        </w:tc>
        <w:tc>
          <w:tcPr>
            <w:tcW w:type="dxa" w:w="2484"/>
          </w:tcPr>
          <w:p>
            <w:r>
              <w:t>Managed pipeline</w:t>
            </w:r>
          </w:p>
        </w:tc>
        <w:tc>
          <w:tcPr>
            <w:tcW w:type="dxa" w:w="2484"/>
          </w:tcPr>
          <w:p>
            <w:r>
              <w:t>Brand consistency</w:t>
            </w:r>
          </w:p>
        </w:tc>
        <w:tc>
          <w:tcPr>
            <w:tcW w:type="dxa" w:w="2484"/>
          </w:tcPr>
          <w:p>
            <w:r>
              <w:t>Color proof</w:t>
            </w:r>
          </w:p>
        </w:tc>
      </w:tr>
      <w:tr>
        <w:tc>
          <w:tcPr>
            <w:tcW w:type="dxa" w:w="2484"/>
          </w:tcPr>
          <w:p>
            <w:r>
              <w:t>Rendering</w:t>
            </w:r>
          </w:p>
        </w:tc>
        <w:tc>
          <w:tcPr>
            <w:tcW w:type="dxa" w:w="2484"/>
          </w:tcPr>
          <w:p>
            <w:r>
              <w:t>Platform optimized</w:t>
            </w:r>
          </w:p>
        </w:tc>
        <w:tc>
          <w:tcPr>
            <w:tcW w:type="dxa" w:w="2484"/>
          </w:tcPr>
          <w:p>
            <w:r>
              <w:t>Performance + fidelity</w:t>
            </w:r>
          </w:p>
        </w:tc>
        <w:tc>
          <w:tcPr>
            <w:tcW w:type="dxa" w:w="2484"/>
          </w:tcPr>
          <w:p>
            <w:r>
              <w:t>Render QA</w:t>
            </w:r>
          </w:p>
        </w:tc>
      </w:tr>
      <w:tr>
        <w:tc>
          <w:tcPr>
            <w:tcW w:type="dxa" w:w="2484"/>
          </w:tcPr>
          <w:p>
            <w:r>
              <w:t>Exports</w:t>
            </w:r>
          </w:p>
        </w:tc>
        <w:tc>
          <w:tcPr>
            <w:tcW w:type="dxa" w:w="2484"/>
          </w:tcPr>
          <w:p>
            <w:r>
              <w:t>Approved formats</w:t>
            </w:r>
          </w:p>
        </w:tc>
        <w:tc>
          <w:tcPr>
            <w:tcW w:type="dxa" w:w="2484"/>
          </w:tcPr>
          <w:p>
            <w:r>
              <w:t>Reliable delivery</w:t>
            </w:r>
          </w:p>
        </w:tc>
        <w:tc>
          <w:tcPr>
            <w:tcW w:type="dxa" w:w="2484"/>
          </w:tcPr>
          <w:p>
            <w:r>
              <w:t>Release validation</w:t>
            </w:r>
          </w:p>
        </w:tc>
      </w:tr>
    </w:tbl>
    <w:p>
      <w:pPr>
        <w:pStyle w:val="Heading1"/>
      </w:pPr>
      <w:r>
        <w:t>Lighting Guidelines</w:t>
      </w:r>
    </w:p>
    <w:p>
      <w:pPr>
        <w:pStyle w:val="ListBullet"/>
      </w:pPr>
      <w:r>
        <w:t>Lighting should reinforce mood and story.</w:t>
      </w:r>
    </w:p>
    <w:p>
      <w:pPr>
        <w:pStyle w:val="ListBullet"/>
      </w:pPr>
      <w:r>
        <w:t>Key collectibles must remain clearly visible.</w:t>
      </w:r>
    </w:p>
    <w:p>
      <w:pPr>
        <w:pStyle w:val="ListBullet"/>
      </w:pPr>
      <w:r>
        <w:t>Avoid excessive contrast that hides important details.</w:t>
      </w:r>
    </w:p>
    <w:p>
      <w:pPr>
        <w:pStyle w:val="ListBullet"/>
      </w:pPr>
      <w:r>
        <w:t>Use consistent lighting between related scenes.</w:t>
      </w:r>
    </w:p>
    <w:p>
      <w:pPr>
        <w:pStyle w:val="ListBullet"/>
      </w:pPr>
      <w:r>
        <w:t>Special effects should support—not overpower—the narrative.</w:t>
      </w:r>
    </w:p>
    <w:p>
      <w:pPr>
        <w:pStyle w:val="Heading1"/>
      </w:pPr>
      <w:r>
        <w:t>Color Management</w:t>
      </w:r>
    </w:p>
    <w:p>
      <w:pPr>
        <w:pStyle w:val="ListBullet"/>
      </w:pPr>
      <w:r>
        <w:t>Maintain master color profiles for all assets.</w:t>
      </w:r>
    </w:p>
    <w:p>
      <w:pPr>
        <w:pStyle w:val="ListBullet"/>
      </w:pPr>
      <w:r>
        <w:t>Preserve approved character palettes.</w:t>
      </w:r>
    </w:p>
    <w:p>
      <w:pPr>
        <w:pStyle w:val="ListBullet"/>
      </w:pPr>
      <w:r>
        <w:t>Validate SDR and HDR deliverables separately.</w:t>
      </w:r>
    </w:p>
    <w:p>
      <w:pPr>
        <w:pStyle w:val="ListBullet"/>
      </w:pPr>
      <w:r>
        <w:t>Calibrate production displays on a regular schedule.</w:t>
      </w:r>
    </w:p>
    <w:p>
      <w:pPr>
        <w:pStyle w:val="Heading1"/>
      </w:pPr>
      <w:r>
        <w:t>Technical Quality Assurance</w:t>
      </w:r>
    </w:p>
    <w:p>
      <w:pPr>
        <w:pStyle w:val="ListBullet"/>
      </w:pPr>
      <w:r>
        <w:t>Inspect renders at full resolution before approval.</w:t>
      </w:r>
    </w:p>
    <w:p>
      <w:pPr>
        <w:pStyle w:val="ListBullet"/>
      </w:pPr>
      <w:r>
        <w:t>Verify texture fidelity and edge quality.</w:t>
      </w:r>
    </w:p>
    <w:p>
      <w:pPr>
        <w:pStyle w:val="ListBullet"/>
      </w:pPr>
      <w:r>
        <w:t>Check compression artifacts before release.</w:t>
      </w:r>
    </w:p>
    <w:p>
      <w:pPr>
        <w:pStyle w:val="ListBullet"/>
      </w:pPr>
      <w:r>
        <w:t>Validate deliverables on target platforms.</w:t>
      </w:r>
    </w:p>
    <w:p>
      <w:pPr>
        <w:pStyle w:val="ListBullet"/>
      </w:pPr>
      <w:r>
        <w:t>Archive approved master renders.</w:t>
      </w:r>
    </w:p>
    <w:p>
      <w:pPr>
        <w:pStyle w:val="Heading1"/>
      </w:pPr>
      <w:r>
        <w:t>Canon Status</w:t>
      </w:r>
    </w:p>
    <w:p>
      <w:r>
        <w:t>LOCKED — These standards define the official rendering, lighting, color management, and technical image quality requirements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