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06 — Animation &amp; Asset Production Bible</w:t>
      </w:r>
    </w:p>
    <w:p>
      <w:pPr>
        <w:jc w:val="center"/>
      </w:pPr>
      <w:r>
        <w:rPr>
          <w:b/>
          <w:sz w:val="36"/>
        </w:rPr>
        <w:t>Part 07 — Environments, Modular Assets &amp; World-Building Production Standards</w:t>
      </w:r>
    </w:p>
    <w:p>
      <w:pPr>
        <w:pStyle w:val="Heading1"/>
      </w:pPr>
      <w:r>
        <w:t>Purpose</w:t>
      </w:r>
    </w:p>
    <w:p>
      <w:r>
        <w:t>This document establishes the production standards for all Collectiverse environments. It defines how locations are constructed, documented, optimized, and maintained to ensure visual consistency, gameplay usability, and canonical accuracy.</w:t>
      </w:r>
    </w:p>
    <w:p>
      <w:pPr>
        <w:pStyle w:val="Heading1"/>
      </w:pPr>
      <w:r>
        <w:t>Environment Philosophy</w:t>
      </w:r>
    </w:p>
    <w:p>
      <w:r>
        <w:t>Every environment should function as both a believable place and a storytelling tool. Architecture, props, lighting, and layout should reinforce the educational mission and adventurous spirit of Collectiverse.</w:t>
      </w:r>
    </w:p>
    <w:p>
      <w:pPr>
        <w:pStyle w:val="Heading1"/>
      </w:pPr>
      <w:r>
        <w:t>Environment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Examples</w:t>
            </w:r>
          </w:p>
        </w:tc>
        <w:tc>
          <w:tcPr>
            <w:tcW w:type="dxa" w:w="2484"/>
          </w:tcPr>
          <w:p>
            <w:r>
              <w:t>Primary Standard</w:t>
            </w:r>
          </w:p>
        </w:tc>
        <w:tc>
          <w:tcPr>
            <w:tcW w:type="dxa" w:w="2484"/>
          </w:tcPr>
          <w:p>
            <w:r>
              <w:t>Validation</w:t>
            </w:r>
          </w:p>
        </w:tc>
      </w:tr>
      <w:tr>
        <w:tc>
          <w:tcPr>
            <w:tcW w:type="dxa" w:w="2484"/>
          </w:tcPr>
          <w:p>
            <w:r>
              <w:t>Headquarters</w:t>
            </w:r>
          </w:p>
        </w:tc>
        <w:tc>
          <w:tcPr>
            <w:tcW w:type="dxa" w:w="2484"/>
          </w:tcPr>
          <w:p>
            <w:r>
              <w:t>Keeper HQ, labs</w:t>
            </w:r>
          </w:p>
        </w:tc>
        <w:tc>
          <w:tcPr>
            <w:tcW w:type="dxa" w:w="2484"/>
          </w:tcPr>
          <w:p>
            <w:r>
              <w:t>Modular construction</w:t>
            </w:r>
          </w:p>
        </w:tc>
        <w:tc>
          <w:tcPr>
            <w:tcW w:type="dxa" w:w="2484"/>
          </w:tcPr>
          <w:p>
            <w:r>
              <w:t>Art review</w:t>
            </w:r>
          </w:p>
        </w:tc>
      </w:tr>
      <w:tr>
        <w:tc>
          <w:tcPr>
            <w:tcW w:type="dxa" w:w="2484"/>
          </w:tcPr>
          <w:p>
            <w:r>
              <w:t>Museums</w:t>
            </w:r>
          </w:p>
        </w:tc>
        <w:tc>
          <w:tcPr>
            <w:tcW w:type="dxa" w:w="2484"/>
          </w:tcPr>
          <w:p>
            <w:r>
              <w:t>Galleries, archives</w:t>
            </w:r>
          </w:p>
        </w:tc>
        <w:tc>
          <w:tcPr>
            <w:tcW w:type="dxa" w:w="2484"/>
          </w:tcPr>
          <w:p>
            <w:r>
              <w:t>Authenticity</w:t>
            </w:r>
          </w:p>
        </w:tc>
        <w:tc>
          <w:tcPr>
            <w:tcW w:type="dxa" w:w="2484"/>
          </w:tcPr>
          <w:p>
            <w:r>
              <w:t>Canon review</w:t>
            </w:r>
          </w:p>
        </w:tc>
      </w:tr>
      <w:tr>
        <w:tc>
          <w:tcPr>
            <w:tcW w:type="dxa" w:w="2484"/>
          </w:tcPr>
          <w:p>
            <w:r>
              <w:t>Retail</w:t>
            </w:r>
          </w:p>
        </w:tc>
        <w:tc>
          <w:tcPr>
            <w:tcW w:type="dxa" w:w="2484"/>
          </w:tcPr>
          <w:p>
            <w:r>
              <w:t>Card shops, conventions</w:t>
            </w:r>
          </w:p>
        </w:tc>
        <w:tc>
          <w:tcPr>
            <w:tcW w:type="dxa" w:w="2484"/>
          </w:tcPr>
          <w:p>
            <w:r>
              <w:t>Interactive layout</w:t>
            </w:r>
          </w:p>
        </w:tc>
        <w:tc>
          <w:tcPr>
            <w:tcW w:type="dxa" w:w="2484"/>
          </w:tcPr>
          <w:p>
            <w:r>
              <w:t>Gameplay QA</w:t>
            </w:r>
          </w:p>
        </w:tc>
      </w:tr>
      <w:tr>
        <w:tc>
          <w:tcPr>
            <w:tcW w:type="dxa" w:w="2484"/>
          </w:tcPr>
          <w:p>
            <w:r>
              <w:t>Outdoor</w:t>
            </w:r>
          </w:p>
        </w:tc>
        <w:tc>
          <w:tcPr>
            <w:tcW w:type="dxa" w:w="2484"/>
          </w:tcPr>
          <w:p>
            <w:r>
              <w:t>Parks, fairs, towns</w:t>
            </w:r>
          </w:p>
        </w:tc>
        <w:tc>
          <w:tcPr>
            <w:tcW w:type="dxa" w:w="2484"/>
          </w:tcPr>
          <w:p>
            <w:r>
              <w:t>Natural navigation</w:t>
            </w:r>
          </w:p>
        </w:tc>
        <w:tc>
          <w:tcPr>
            <w:tcW w:type="dxa" w:w="2484"/>
          </w:tcPr>
          <w:p>
            <w:r>
              <w:t>Level review</w:t>
            </w:r>
          </w:p>
        </w:tc>
      </w:tr>
      <w:tr>
        <w:tc>
          <w:tcPr>
            <w:tcW w:type="dxa" w:w="2484"/>
          </w:tcPr>
          <w:p>
            <w:r>
              <w:t>Vaults</w:t>
            </w:r>
          </w:p>
        </w:tc>
        <w:tc>
          <w:tcPr>
            <w:tcW w:type="dxa" w:w="2484"/>
          </w:tcPr>
          <w:p>
            <w:r>
              <w:t>Secure storage</w:t>
            </w:r>
          </w:p>
        </w:tc>
        <w:tc>
          <w:tcPr>
            <w:tcW w:type="dxa" w:w="2484"/>
          </w:tcPr>
          <w:p>
            <w:r>
              <w:t>Readable security design</w:t>
            </w:r>
          </w:p>
        </w:tc>
        <w:tc>
          <w:tcPr>
            <w:tcW w:type="dxa" w:w="2484"/>
          </w:tcPr>
          <w:p>
            <w:r>
              <w:t>Environment QA</w:t>
            </w:r>
          </w:p>
        </w:tc>
      </w:tr>
      <w:tr>
        <w:tc>
          <w:tcPr>
            <w:tcW w:type="dxa" w:w="2484"/>
          </w:tcPr>
          <w:p>
            <w:r>
              <w:t>Generic Modules</w:t>
            </w:r>
          </w:p>
        </w:tc>
        <w:tc>
          <w:tcPr>
            <w:tcW w:type="dxa" w:w="2484"/>
          </w:tcPr>
          <w:p>
            <w:r>
              <w:t>Walls, floors, doors</w:t>
            </w:r>
          </w:p>
        </w:tc>
        <w:tc>
          <w:tcPr>
            <w:tcW w:type="dxa" w:w="2484"/>
          </w:tcPr>
          <w:p>
            <w:r>
              <w:t>Reusable kit</w:t>
            </w:r>
          </w:p>
        </w:tc>
        <w:tc>
          <w:tcPr>
            <w:tcW w:type="dxa" w:w="2484"/>
          </w:tcPr>
          <w:p>
            <w:r>
              <w:t>Library approval</w:t>
            </w:r>
          </w:p>
        </w:tc>
      </w:tr>
    </w:tbl>
    <w:p>
      <w:pPr>
        <w:pStyle w:val="Heading1"/>
      </w:pPr>
      <w:r>
        <w:t>Modular Asset Standards</w:t>
      </w:r>
    </w:p>
    <w:p>
      <w:pPr>
        <w:pStyle w:val="ListBullet"/>
      </w:pPr>
      <w:r>
        <w:t>Build environments from reusable modular kits.</w:t>
      </w:r>
    </w:p>
    <w:p>
      <w:pPr>
        <w:pStyle w:val="ListBullet"/>
      </w:pPr>
      <w:r>
        <w:t>Use standardized grid sizes and pivot placement.</w:t>
      </w:r>
    </w:p>
    <w:p>
      <w:pPr>
        <w:pStyle w:val="ListBullet"/>
      </w:pPr>
      <w:r>
        <w:t>Document snapping rules and naming conventions.</w:t>
      </w:r>
    </w:p>
    <w:p>
      <w:pPr>
        <w:pStyle w:val="ListBullet"/>
      </w:pPr>
      <w:r>
        <w:t>Create scalable asset variants without changing canon.</w:t>
      </w:r>
    </w:p>
    <w:p>
      <w:pPr>
        <w:pStyle w:val="ListBullet"/>
      </w:pPr>
      <w:r>
        <w:t>Maintain a master library of approved modules.</w:t>
      </w:r>
    </w:p>
    <w:p>
      <w:pPr>
        <w:pStyle w:val="Heading1"/>
      </w:pPr>
      <w:r>
        <w:t>Optimization &amp; Gameplay</w:t>
      </w:r>
    </w:p>
    <w:p>
      <w:pPr>
        <w:pStyle w:val="ListBullet"/>
      </w:pPr>
      <w:r>
        <w:t>Provide multiple LOD levels for reusable assets.</w:t>
      </w:r>
    </w:p>
    <w:p>
      <w:pPr>
        <w:pStyle w:val="ListBullet"/>
      </w:pPr>
      <w:r>
        <w:t>Define collision volumes consistently.</w:t>
      </w:r>
    </w:p>
    <w:p>
      <w:pPr>
        <w:pStyle w:val="ListBullet"/>
      </w:pPr>
      <w:r>
        <w:t>Support streaming and occlusion optimization.</w:t>
      </w:r>
    </w:p>
    <w:p>
      <w:pPr>
        <w:pStyle w:val="ListBullet"/>
      </w:pPr>
      <w:r>
        <w:t>Keep navigation paths readable for players and viewers.</w:t>
      </w:r>
    </w:p>
    <w:p>
      <w:pPr>
        <w:pStyle w:val="ListBullet"/>
      </w:pPr>
      <w:r>
        <w:t>Separate decorative assets from interactive assets.</w:t>
      </w:r>
    </w:p>
    <w:p>
      <w:pPr>
        <w:pStyle w:val="Heading1"/>
      </w:pPr>
      <w:r>
        <w:t>Lighting &amp; World Integration</w:t>
      </w:r>
    </w:p>
    <w:p>
      <w:pPr>
        <w:pStyle w:val="ListBullet"/>
      </w:pPr>
      <w:r>
        <w:t>Environments must support the approved lighting pipeline.</w:t>
      </w:r>
    </w:p>
    <w:p>
      <w:pPr>
        <w:pStyle w:val="ListBullet"/>
      </w:pPr>
      <w:r>
        <w:t>Materials reference the master material library.</w:t>
      </w:r>
    </w:p>
    <w:p>
      <w:pPr>
        <w:pStyle w:val="ListBullet"/>
      </w:pPr>
      <w:r>
        <w:t>Environmental storytelling should reinforce established lore.</w:t>
      </w:r>
    </w:p>
    <w:p>
      <w:pPr>
        <w:pStyle w:val="ListBullet"/>
      </w:pPr>
      <w:r>
        <w:t>Scene composition should naturally direct audience attention.</w:t>
      </w:r>
    </w:p>
    <w:p>
      <w:pPr>
        <w:pStyle w:val="Heading1"/>
      </w:pPr>
      <w:r>
        <w:t>AI &amp; External Studio Guidance</w:t>
      </w:r>
    </w:p>
    <w:p>
      <w:r>
        <w:t>AI-generated or outsourced environments must conform to approved modular kits, material libraries, layout rules, and canonical world references before entering production.</w:t>
      </w:r>
    </w:p>
    <w:p>
      <w:pPr>
        <w:pStyle w:val="Heading1"/>
      </w:pPr>
      <w:r>
        <w:t>Approval Checklist</w:t>
      </w:r>
    </w:p>
    <w:p>
      <w:pPr>
        <w:pStyle w:val="ListNumber"/>
      </w:pPr>
      <w:r>
        <w:t>Module library verified</w:t>
      </w:r>
    </w:p>
    <w:p>
      <w:pPr>
        <w:pStyle w:val="ListNumber"/>
      </w:pPr>
      <w:r>
        <w:t>Scale and navigation validated</w:t>
      </w:r>
    </w:p>
    <w:p>
      <w:pPr>
        <w:pStyle w:val="ListNumber"/>
      </w:pPr>
      <w:r>
        <w:t>LOD review complete</w:t>
      </w:r>
    </w:p>
    <w:p>
      <w:pPr>
        <w:pStyle w:val="ListNumber"/>
      </w:pPr>
      <w:r>
        <w:t>Lighting compatibility confirmed</w:t>
      </w:r>
    </w:p>
    <w:p>
      <w:pPr>
        <w:pStyle w:val="ListNumber"/>
      </w:pPr>
      <w:r>
        <w:t>Canon approval complete</w:t>
      </w:r>
    </w:p>
    <w:p>
      <w:pPr>
        <w:pStyle w:val="Heading1"/>
      </w:pPr>
      <w:r>
        <w:t>Canon Status</w:t>
      </w:r>
    </w:p>
    <w:p>
      <w:r>
        <w:t>LOCKED — These standards define the official production requirements for all Collectiverse environments and modular world assets.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