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02: Visual Construction &amp; Anatomy</w:t>
      </w:r>
    </w:p>
    <w:p>
      <w:pPr>
        <w:pStyle w:val="Heading1"/>
      </w:pPr>
      <w:r>
        <w:t>Purpose</w:t>
      </w:r>
    </w:p>
    <w:p>
      <w:r>
        <w:t>This section defines Atlas's physical construction and visual anatomy. It establishes the production standards that all artists, modelers, animators, manufacturers, and licensees must follow when creating Atlas.</w:t>
      </w:r>
    </w:p>
    <w:p>
      <w:pPr>
        <w:pStyle w:val="Heading1"/>
      </w:pPr>
      <w:r>
        <w:t>Silhouette</w:t>
      </w:r>
    </w:p>
    <w:p>
      <w:r>
        <w:t>Atlas must remain instantly recognizable in silhouette. His oversized rounded head, compact torso, short limbs, circular ear discs, and friendly geometric proportions are mandatory design elements. No accessory may obscure these defining features.</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Production Standard</w:t>
            </w:r>
          </w:p>
        </w:tc>
      </w:tr>
      <w:tr>
        <w:tc>
          <w:tcPr>
            <w:tcW w:type="dxa" w:w="4320"/>
          </w:tcPr>
          <w:p>
            <w:r>
              <w:t>Head</w:t>
            </w:r>
          </w:p>
        </w:tc>
        <w:tc>
          <w:tcPr>
            <w:tcW w:type="dxa" w:w="4320"/>
          </w:tcPr>
          <w:p>
            <w:r>
              <w:t>Large rounded head, dominant visual mass, smooth panel transitions</w:t>
            </w:r>
          </w:p>
        </w:tc>
      </w:tr>
      <w:tr>
        <w:tc>
          <w:tcPr>
            <w:tcW w:type="dxa" w:w="4320"/>
          </w:tcPr>
          <w:p>
            <w:r>
              <w:t>Visor</w:t>
            </w:r>
          </w:p>
        </w:tc>
        <w:tc>
          <w:tcPr>
            <w:tcW w:type="dxa" w:w="4320"/>
          </w:tcPr>
          <w:p>
            <w:r>
              <w:t>Black continuous visor with expressive green crescent eyes</w:t>
            </w:r>
          </w:p>
        </w:tc>
      </w:tr>
      <w:tr>
        <w:tc>
          <w:tcPr>
            <w:tcW w:type="dxa" w:w="4320"/>
          </w:tcPr>
          <w:p>
            <w:r>
              <w:t>Eyes</w:t>
            </w:r>
          </w:p>
        </w:tc>
        <w:tc>
          <w:tcPr>
            <w:tcW w:type="dxa" w:w="4320"/>
          </w:tcPr>
          <w:p>
            <w:r>
              <w:t>Simple luminous crescents; no pupils</w:t>
            </w:r>
          </w:p>
        </w:tc>
      </w:tr>
      <w:tr>
        <w:tc>
          <w:tcPr>
            <w:tcW w:type="dxa" w:w="4320"/>
          </w:tcPr>
          <w:p>
            <w:r>
              <w:t>Mouth</w:t>
            </w:r>
          </w:p>
        </w:tc>
        <w:tc>
          <w:tcPr>
            <w:tcW w:type="dxa" w:w="4320"/>
          </w:tcPr>
          <w:p>
            <w:r>
              <w:t>Small orange digital display capable of expressive animation</w:t>
            </w:r>
          </w:p>
        </w:tc>
      </w:tr>
      <w:tr>
        <w:tc>
          <w:tcPr>
            <w:tcW w:type="dxa" w:w="4320"/>
          </w:tcPr>
          <w:p>
            <w:r>
              <w:t>Ear Discs</w:t>
            </w:r>
          </w:p>
        </w:tc>
        <w:tc>
          <w:tcPr>
            <w:tcW w:type="dxa" w:w="4320"/>
          </w:tcPr>
          <w:p>
            <w:r>
              <w:t>Symmetrical circular metallic discs on both sides of head</w:t>
            </w:r>
          </w:p>
        </w:tc>
      </w:tr>
      <w:tr>
        <w:tc>
          <w:tcPr>
            <w:tcW w:type="dxa" w:w="4320"/>
          </w:tcPr>
          <w:p>
            <w:r>
              <w:t>Torso</w:t>
            </w:r>
          </w:p>
        </w:tc>
        <w:tc>
          <w:tcPr>
            <w:tcW w:type="dxa" w:w="4320"/>
          </w:tcPr>
          <w:p>
            <w:r>
              <w:t>Compact, rounded chest with centered Collectiverse badge</w:t>
            </w:r>
          </w:p>
        </w:tc>
      </w:tr>
      <w:tr>
        <w:tc>
          <w:tcPr>
            <w:tcW w:type="dxa" w:w="4320"/>
          </w:tcPr>
          <w:p>
            <w:r>
              <w:t>Arms</w:t>
            </w:r>
          </w:p>
        </w:tc>
        <w:tc>
          <w:tcPr>
            <w:tcW w:type="dxa" w:w="4320"/>
          </w:tcPr>
          <w:p>
            <w:r>
              <w:t>Rounded segmented robotic arms with soft mechanical joints</w:t>
            </w:r>
          </w:p>
        </w:tc>
      </w:tr>
      <w:tr>
        <w:tc>
          <w:tcPr>
            <w:tcW w:type="dxa" w:w="4320"/>
          </w:tcPr>
          <w:p>
            <w:r>
              <w:t>Hands</w:t>
            </w:r>
          </w:p>
        </w:tc>
        <w:tc>
          <w:tcPr>
            <w:tcW w:type="dxa" w:w="4320"/>
          </w:tcPr>
          <w:p>
            <w:r>
              <w:t>Five-finger stylized robotic hands sized for expressive posing</w:t>
            </w:r>
          </w:p>
        </w:tc>
      </w:tr>
      <w:tr>
        <w:tc>
          <w:tcPr>
            <w:tcW w:type="dxa" w:w="4320"/>
          </w:tcPr>
          <w:p>
            <w:r>
              <w:t>Legs</w:t>
            </w:r>
          </w:p>
        </w:tc>
        <w:tc>
          <w:tcPr>
            <w:tcW w:type="dxa" w:w="4320"/>
          </w:tcPr>
          <w:p>
            <w:r>
              <w:t>Short, sturdy proportions emphasizing stability</w:t>
            </w:r>
          </w:p>
        </w:tc>
      </w:tr>
      <w:tr>
        <w:tc>
          <w:tcPr>
            <w:tcW w:type="dxa" w:w="4320"/>
          </w:tcPr>
          <w:p>
            <w:r>
              <w:t>Feet</w:t>
            </w:r>
          </w:p>
        </w:tc>
        <w:tc>
          <w:tcPr>
            <w:tcW w:type="dxa" w:w="4320"/>
          </w:tcPr>
          <w:p>
            <w:r>
              <w:t>Wide rounded feet allowing balanced standing poses</w:t>
            </w:r>
          </w:p>
        </w:tc>
      </w:tr>
    </w:tbl>
    <w:p>
      <w:pPr>
        <w:pStyle w:val="Heading1"/>
      </w:pPr>
      <w:r>
        <w:t>Proportion Rules</w:t>
      </w:r>
    </w:p>
    <w:p>
      <w:pPr>
        <w:pStyle w:val="ListBullet"/>
      </w:pPr>
      <w:r>
        <w:t>Head remains the dominant visual element.</w:t>
      </w:r>
    </w:p>
    <w:p>
      <w:pPr>
        <w:pStyle w:val="ListBullet"/>
      </w:pPr>
      <w:r>
        <w:t>Body proportions prioritize friendliness over realism.</w:t>
      </w:r>
    </w:p>
    <w:p>
      <w:pPr>
        <w:pStyle w:val="ListBullet"/>
      </w:pPr>
      <w:r>
        <w:t>Limbs are compact with smooth transitions between joints.</w:t>
      </w:r>
    </w:p>
    <w:p>
      <w:pPr>
        <w:pStyle w:val="ListBullet"/>
      </w:pPr>
      <w:r>
        <w:t>Mechanical details support readability and never create visual clutter.</w:t>
      </w:r>
    </w:p>
    <w:p>
      <w:pPr>
        <w:pStyle w:val="ListBullet"/>
      </w:pPr>
      <w:r>
        <w:t>The Collectiverse chest emblem must remain clearly visible in front-facing poses.</w:t>
      </w:r>
    </w:p>
    <w:p>
      <w:pPr>
        <w:pStyle w:val="Heading1"/>
      </w:pPr>
      <w:r>
        <w:t>Material Standards</w:t>
      </w:r>
    </w:p>
    <w:p>
      <w:pPr>
        <w:pStyle w:val="ListBullet"/>
      </w:pPr>
      <w:r>
        <w:t>Primary shell: smooth painted metal.</w:t>
      </w:r>
    </w:p>
    <w:p>
      <w:pPr>
        <w:pStyle w:val="ListBullet"/>
      </w:pPr>
      <w:r>
        <w:t>Joint areas: matte engineered composite.</w:t>
      </w:r>
    </w:p>
    <w:p>
      <w:pPr>
        <w:pStyle w:val="ListBullet"/>
      </w:pPr>
      <w:r>
        <w:t>Visor: glossy opaque black.</w:t>
      </w:r>
    </w:p>
    <w:p>
      <w:pPr>
        <w:pStyle w:val="ListBullet"/>
      </w:pPr>
      <w:r>
        <w:t>Energy elements: clean blue illumination.</w:t>
      </w:r>
    </w:p>
    <w:p>
      <w:pPr>
        <w:pStyle w:val="ListBullet"/>
      </w:pPr>
      <w:r>
        <w:t>Visible wear should be minimal unless a story specifically requires damage.</w:t>
      </w:r>
    </w:p>
    <w:p>
      <w:pPr>
        <w:pStyle w:val="Heading1"/>
      </w:pPr>
      <w:r>
        <w:t>Construction Restrictions</w:t>
      </w:r>
    </w:p>
    <w:p>
      <w:r>
        <w:t>Atlas may not receive alternate body proportions, realistic human anatomy, exposed wiring, aggressive armor, excessive surface detail, or modifications that diminish his approachable appearance. Core silhouette, facial layout, and chest emblem are locked canonical elements.</w:t>
      </w:r>
    </w:p>
    <w:p>
      <w:pPr>
        <w:pStyle w:val="Heading1"/>
      </w:pPr>
      <w:r>
        <w:t>Production Notes</w:t>
      </w:r>
    </w:p>
    <w:p>
      <w:r>
        <w:t>Subsequent CMS sections will define exact color specifications, material finishes, expression sheets, pose libraries, and manufacturing tolerances using these construction standards as the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