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 Studio Documentation Library</w:t>
      </w:r>
    </w:p>
    <w:p>
      <w:pPr>
        <w:jc w:val="center"/>
      </w:pPr>
      <w:r>
        <w:rPr>
          <w:b/>
        </w:rPr>
        <w:t>Volume 02 – Character Bible</w:t>
        <w:br/>
      </w:r>
      <w:r>
        <w:t>INK Character Master Specification</w:t>
        <w:br/>
      </w:r>
      <w:r>
        <w:t>Part 03: Color System, Materials &amp; Manufacturing Specifications</w:t>
      </w:r>
    </w:p>
    <w:p>
      <w:pPr>
        <w:pStyle w:val="Heading1"/>
      </w:pPr>
      <w:r>
        <w:t>Purpose</w:t>
      </w:r>
    </w:p>
    <w:p>
      <w:r>
        <w:t>This section defines INK's official color palette, feather rendering, material specifications, lighting behavior, and manufacturing requirements. These standards ensure visual consistency across every Collectiverse product and production pipeline.</w:t>
      </w:r>
    </w:p>
    <w:p>
      <w:pPr>
        <w:pStyle w:val="Heading1"/>
      </w:pPr>
      <w:r>
        <w:t>Official Color Palette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Element</w:t>
            </w:r>
          </w:p>
        </w:tc>
        <w:tc>
          <w:tcPr>
            <w:tcW w:type="dxa" w:w="2880"/>
          </w:tcPr>
          <w:p>
            <w:r>
              <w:t>Primary Color</w:t>
            </w:r>
          </w:p>
        </w:tc>
        <w:tc>
          <w:tcPr>
            <w:tcW w:type="dxa" w:w="2880"/>
          </w:tcPr>
          <w:p>
            <w:r>
              <w:t>Production Standard</w:t>
            </w:r>
          </w:p>
        </w:tc>
      </w:tr>
      <w:tr>
        <w:tc>
          <w:tcPr>
            <w:tcW w:type="dxa" w:w="2880"/>
          </w:tcPr>
          <w:p>
            <w:r>
              <w:t>Primary Feathers</w:t>
            </w:r>
          </w:p>
        </w:tc>
        <w:tc>
          <w:tcPr>
            <w:tcW w:type="dxa" w:w="2880"/>
          </w:tcPr>
          <w:p>
            <w:r>
              <w:t>Deep black with indigo iridescence</w:t>
            </w:r>
          </w:p>
        </w:tc>
        <w:tc>
          <w:tcPr>
            <w:tcW w:type="dxa" w:w="2880"/>
          </w:tcPr>
          <w:p>
            <w:r>
              <w:t>Soft highlights; never pure flat black.</w:t>
            </w:r>
          </w:p>
        </w:tc>
      </w:tr>
      <w:tr>
        <w:tc>
          <w:tcPr>
            <w:tcW w:type="dxa" w:w="2880"/>
          </w:tcPr>
          <w:p>
            <w:r>
              <w:t>Secondary Feather Accents</w:t>
            </w:r>
          </w:p>
        </w:tc>
        <w:tc>
          <w:tcPr>
            <w:tcW w:type="dxa" w:w="2880"/>
          </w:tcPr>
          <w:p>
            <w:r>
              <w:t>Midnight indigo</w:t>
            </w:r>
          </w:p>
        </w:tc>
        <w:tc>
          <w:tcPr>
            <w:tcW w:type="dxa" w:w="2880"/>
          </w:tcPr>
          <w:p>
            <w:r>
              <w:t>Visible only under directional lighting.</w:t>
            </w:r>
          </w:p>
        </w:tc>
      </w:tr>
      <w:tr>
        <w:tc>
          <w:tcPr>
            <w:tcW w:type="dxa" w:w="2880"/>
          </w:tcPr>
          <w:p>
            <w:r>
              <w:t>Eyes</w:t>
            </w:r>
          </w:p>
        </w:tc>
        <w:tc>
          <w:tcPr>
            <w:tcW w:type="dxa" w:w="2880"/>
          </w:tcPr>
          <w:p>
            <w:r>
              <w:t>Warm golden amber</w:t>
            </w:r>
          </w:p>
        </w:tc>
        <w:tc>
          <w:tcPr>
            <w:tcW w:type="dxa" w:w="2880"/>
          </w:tcPr>
          <w:p>
            <w:r>
              <w:t>Bright, intelligent, approachable.</w:t>
            </w:r>
          </w:p>
        </w:tc>
      </w:tr>
      <w:tr>
        <w:tc>
          <w:tcPr>
            <w:tcW w:type="dxa" w:w="2880"/>
          </w:tcPr>
          <w:p>
            <w:r>
              <w:t>Story Sash</w:t>
            </w:r>
          </w:p>
        </w:tc>
        <w:tc>
          <w:tcPr>
            <w:tcW w:type="dxa" w:w="2880"/>
          </w:tcPr>
          <w:p>
            <w:r>
              <w:t>Rich indigo</w:t>
            </w:r>
          </w:p>
        </w:tc>
        <w:tc>
          <w:tcPr>
            <w:tcW w:type="dxa" w:w="2880"/>
          </w:tcPr>
          <w:p>
            <w:r>
              <w:t>Gold trim with premium woven appearance.</w:t>
            </w:r>
          </w:p>
        </w:tc>
      </w:tr>
      <w:tr>
        <w:tc>
          <w:tcPr>
            <w:tcW w:type="dxa" w:w="2880"/>
          </w:tcPr>
          <w:p>
            <w:r>
              <w:t>Badge</w:t>
            </w:r>
          </w:p>
        </w:tc>
        <w:tc>
          <w:tcPr>
            <w:tcW w:type="dxa" w:w="2880"/>
          </w:tcPr>
          <w:p>
            <w:r>
              <w:t>Collectiverse blue hex with gold 'C'</w:t>
            </w:r>
          </w:p>
        </w:tc>
        <w:tc>
          <w:tcPr>
            <w:tcW w:type="dxa" w:w="2880"/>
          </w:tcPr>
          <w:p>
            <w:r>
              <w:t>Canonical franchise badge.</w:t>
            </w:r>
          </w:p>
        </w:tc>
      </w:tr>
      <w:tr>
        <w:tc>
          <w:tcPr>
            <w:tcW w:type="dxa" w:w="2880"/>
          </w:tcPr>
          <w:p>
            <w:r>
              <w:t>Quill</w:t>
            </w:r>
          </w:p>
        </w:tc>
        <w:tc>
          <w:tcPr>
            <w:tcW w:type="dxa" w:w="2880"/>
          </w:tcPr>
          <w:p>
            <w:r>
              <w:t>Ivory shaft with dark feather</w:t>
            </w:r>
          </w:p>
        </w:tc>
        <w:tc>
          <w:tcPr>
            <w:tcW w:type="dxa" w:w="2880"/>
          </w:tcPr>
          <w:p>
            <w:r>
              <w:t>Elegant writing instrument, lightly worn from use.</w:t>
            </w:r>
          </w:p>
        </w:tc>
      </w:tr>
    </w:tbl>
    <w:p>
      <w:pPr>
        <w:pStyle w:val="Heading1"/>
      </w:pPr>
      <w:r>
        <w:t>Material Standards</w:t>
      </w:r>
    </w:p>
    <w:p>
      <w:pPr>
        <w:pStyle w:val="ListBullet"/>
      </w:pPr>
      <w:r>
        <w:t>Feathers should appear soft, layered, and well maintained.</w:t>
      </w:r>
    </w:p>
    <w:p>
      <w:pPr>
        <w:pStyle w:val="ListBullet"/>
      </w:pPr>
      <w:r>
        <w:t>Iridescence is subtle and visible primarily during movement or changing light.</w:t>
      </w:r>
    </w:p>
    <w:p>
      <w:pPr>
        <w:pStyle w:val="ListBullet"/>
      </w:pPr>
      <w:r>
        <w:t>The sash uses premium woven fabric with refined gold edging.</w:t>
      </w:r>
    </w:p>
    <w:p>
      <w:pPr>
        <w:pStyle w:val="ListBullet"/>
      </w:pPr>
      <w:r>
        <w:t>The quill should appear handcrafted and authentic rather than ornamental.</w:t>
      </w:r>
    </w:p>
    <w:p>
      <w:pPr>
        <w:pStyle w:val="ListBullet"/>
      </w:pPr>
      <w:r>
        <w:t>Metal badge surfaces use clean satin finishes.</w:t>
      </w:r>
    </w:p>
    <w:p>
      <w:pPr>
        <w:pStyle w:val="Heading1"/>
      </w:pPr>
      <w:r>
        <w:t>Lighting &amp; Rendering</w:t>
      </w:r>
    </w:p>
    <w:p>
      <w:r>
        <w:t>Directional lighting should reveal gentle blue-indigo highlights within INK's feathers while preserving his readable silhouette. Facial features and eyes must remain expressive under all approved lighting conditions.</w:t>
      </w:r>
    </w:p>
    <w:p>
      <w:pPr>
        <w:pStyle w:val="Heading1"/>
      </w:pPr>
      <w:r>
        <w:t>Manufacturing Standards</w:t>
      </w:r>
    </w:p>
    <w:p>
      <w:pPr>
        <w:pStyle w:val="ListBullet"/>
      </w:pPr>
      <w:r>
        <w:t>Preserve feather layering and head proportions in every sculpt.</w:t>
      </w:r>
    </w:p>
    <w:p>
      <w:pPr>
        <w:pStyle w:val="ListBullet"/>
      </w:pPr>
      <w:r>
        <w:t>Maintain color accuracy across print, plastic, plush, resin, and digital products.</w:t>
      </w:r>
    </w:p>
    <w:p>
      <w:pPr>
        <w:pStyle w:val="ListBullet"/>
      </w:pPr>
      <w:r>
        <w:t>Verify sash placement, badge alignment, and quill proportions during quality control.</w:t>
      </w:r>
    </w:p>
    <w:p>
      <w:pPr>
        <w:pStyle w:val="ListBullet"/>
      </w:pPr>
      <w:r>
        <w:t>Avoid finishes that make feathers appear glossy or metallic.</w:t>
      </w:r>
    </w:p>
    <w:p>
      <w:pPr>
        <w:pStyle w:val="Heading1"/>
      </w:pPr>
      <w:r>
        <w:t>Quality Assurance Checklist</w:t>
      </w:r>
    </w:p>
    <w:p>
      <w:pPr>
        <w:pStyle w:val="ListBullet"/>
      </w:pPr>
      <w:r>
        <w:t>Feather colors match approved palette.</w:t>
      </w:r>
    </w:p>
    <w:p>
      <w:pPr>
        <w:pStyle w:val="ListBullet"/>
      </w:pPr>
      <w:r>
        <w:t>Amber eyes remain bright and friendly.</w:t>
      </w:r>
    </w:p>
    <w:p>
      <w:pPr>
        <w:pStyle w:val="ListBullet"/>
      </w:pPr>
      <w:r>
        <w:t>Sash and badge are correctly positioned.</w:t>
      </w:r>
    </w:p>
    <w:p>
      <w:pPr>
        <w:pStyle w:val="ListBullet"/>
      </w:pPr>
      <w:r>
        <w:t>Quill matches approved canonical design.</w:t>
      </w:r>
    </w:p>
    <w:p>
      <w:pPr>
        <w:pStyle w:val="ListBullet"/>
      </w:pPr>
      <w:r>
        <w:t>Overall finish reflects Collectiverse premium quality.</w:t>
      </w:r>
    </w:p>
    <w:p>
      <w:pPr>
        <w:pStyle w:val="Heading1"/>
      </w:pPr>
      <w:r>
        <w:t>Canon Lock</w:t>
      </w:r>
    </w:p>
    <w:p>
      <w:r>
        <w:t>These color, material, rendering, and manufacturing specifications are canonical and apply to all official portrayals of INK across every licensed medium.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