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STERLING Character Master Specification</w:t>
        <w:br/>
      </w:r>
      <w:r>
        <w:t>Part 04: Expression Library, Body Language &amp; Performance Standards</w:t>
      </w:r>
    </w:p>
    <w:p>
      <w:pPr>
        <w:pStyle w:val="Heading1"/>
      </w:pPr>
      <w:r>
        <w:t>Purpose</w:t>
      </w:r>
    </w:p>
    <w:p>
      <w:r>
        <w:t>This section defines STERLING's approved facial expressions, posture, gestures, movement vocabulary, and performance direction. These standards ensure every portrayal reflects his identity as Collectiverse's distinguished appraiser while maintaining the warmth and approachability expected of a Keeper.</w:t>
      </w:r>
    </w:p>
    <w:p>
      <w:pPr>
        <w:pStyle w:val="Heading1"/>
      </w:pPr>
      <w:r>
        <w:t>Performance Philosophy</w:t>
      </w:r>
    </w:p>
    <w:p>
      <w:r>
        <w:t>STERLING projects quiet confidence born from experience. His movements are economical, precise, and deliberate. He never rushes an appraisal, never dramatizes expertise, and treats every collectible—and every collector—with equal respect.</w:t>
      </w:r>
    </w:p>
    <w:p>
      <w:pPr>
        <w:pStyle w:val="Heading1"/>
      </w:pPr>
      <w:r>
        <w:t>Core Expression Library</w:t>
      </w:r>
    </w:p>
    <w:tbl>
      <w:tblPr>
        <w:tblStyle w:val="TableGrid"/>
        <w:tblW w:type="auto" w:w="0"/>
        <w:tblLook w:firstColumn="1" w:firstRow="1" w:lastColumn="0" w:lastRow="0" w:noHBand="0" w:noVBand="1" w:val="04A0"/>
      </w:tblPr>
      <w:tblGrid>
        <w:gridCol w:w="2880"/>
        <w:gridCol w:w="2880"/>
        <w:gridCol w:w="2880"/>
      </w:tblGrid>
      <w:tr>
        <w:tc>
          <w:tcPr>
            <w:tcW w:type="dxa" w:w="2880"/>
          </w:tcPr>
          <w:p>
            <w:r>
              <w:t>Expression</w:t>
            </w:r>
          </w:p>
        </w:tc>
        <w:tc>
          <w:tcPr>
            <w:tcW w:type="dxa" w:w="2880"/>
          </w:tcPr>
          <w:p>
            <w:r>
              <w:t>Emotion</w:t>
            </w:r>
          </w:p>
        </w:tc>
        <w:tc>
          <w:tcPr>
            <w:tcW w:type="dxa" w:w="2880"/>
          </w:tcPr>
          <w:p>
            <w:r>
              <w:t>Performance Guidance</w:t>
            </w:r>
          </w:p>
        </w:tc>
      </w:tr>
      <w:tr>
        <w:tc>
          <w:tcPr>
            <w:tcW w:type="dxa" w:w="2880"/>
          </w:tcPr>
          <w:p>
            <w:r>
              <w:t>Neutral</w:t>
            </w:r>
          </w:p>
        </w:tc>
        <w:tc>
          <w:tcPr>
            <w:tcW w:type="dxa" w:w="2880"/>
          </w:tcPr>
          <w:p>
            <w:r>
              <w:t>Professional</w:t>
            </w:r>
          </w:p>
        </w:tc>
        <w:tc>
          <w:tcPr>
            <w:tcW w:type="dxa" w:w="2880"/>
          </w:tcPr>
          <w:p>
            <w:r>
              <w:t>Relaxed posture with calm, observant gaze.</w:t>
            </w:r>
          </w:p>
        </w:tc>
      </w:tr>
      <w:tr>
        <w:tc>
          <w:tcPr>
            <w:tcW w:type="dxa" w:w="2880"/>
          </w:tcPr>
          <w:p>
            <w:r>
              <w:t>Examining</w:t>
            </w:r>
          </w:p>
        </w:tc>
        <w:tc>
          <w:tcPr>
            <w:tcW w:type="dxa" w:w="2880"/>
          </w:tcPr>
          <w:p>
            <w:r>
              <w:t>Focused</w:t>
            </w:r>
          </w:p>
        </w:tc>
        <w:tc>
          <w:tcPr>
            <w:tcW w:type="dxa" w:w="2880"/>
          </w:tcPr>
          <w:p>
            <w:r>
              <w:t>Monocle lowered toward an item; subtle concentration.</w:t>
            </w:r>
          </w:p>
        </w:tc>
      </w:tr>
      <w:tr>
        <w:tc>
          <w:tcPr>
            <w:tcW w:type="dxa" w:w="2880"/>
          </w:tcPr>
          <w:p>
            <w:r>
              <w:t>Pleased</w:t>
            </w:r>
          </w:p>
        </w:tc>
        <w:tc>
          <w:tcPr>
            <w:tcW w:type="dxa" w:w="2880"/>
          </w:tcPr>
          <w:p>
            <w:r>
              <w:t>Satisfied</w:t>
            </w:r>
          </w:p>
        </w:tc>
        <w:tc>
          <w:tcPr>
            <w:tcW w:type="dxa" w:w="2880"/>
          </w:tcPr>
          <w:p>
            <w:r>
              <w:t>Gentle smile conveyed through eyes and posture.</w:t>
            </w:r>
          </w:p>
        </w:tc>
      </w:tr>
      <w:tr>
        <w:tc>
          <w:tcPr>
            <w:tcW w:type="dxa" w:w="2880"/>
          </w:tcPr>
          <w:p>
            <w:r>
              <w:t>Surprised</w:t>
            </w:r>
          </w:p>
        </w:tc>
        <w:tc>
          <w:tcPr>
            <w:tcW w:type="dxa" w:w="2880"/>
          </w:tcPr>
          <w:p>
            <w:r>
              <w:t>Unexpected Discovery</w:t>
            </w:r>
          </w:p>
        </w:tc>
        <w:tc>
          <w:tcPr>
            <w:tcW w:type="dxa" w:w="2880"/>
          </w:tcPr>
          <w:p>
            <w:r>
              <w:t>Brief widened eyes; quickly regains composure.</w:t>
            </w:r>
          </w:p>
        </w:tc>
      </w:tr>
      <w:tr>
        <w:tc>
          <w:tcPr>
            <w:tcW w:type="dxa" w:w="2880"/>
          </w:tcPr>
          <w:p>
            <w:r>
              <w:t>Concerned</w:t>
            </w:r>
          </w:p>
        </w:tc>
        <w:tc>
          <w:tcPr>
            <w:tcW w:type="dxa" w:w="2880"/>
          </w:tcPr>
          <w:p>
            <w:r>
              <w:t>Authenticity Doubt</w:t>
            </w:r>
          </w:p>
        </w:tc>
        <w:tc>
          <w:tcPr>
            <w:tcW w:type="dxa" w:w="2880"/>
          </w:tcPr>
          <w:p>
            <w:r>
              <w:t>Thoughtful pause before speaking.</w:t>
            </w:r>
          </w:p>
        </w:tc>
      </w:tr>
      <w:tr>
        <w:tc>
          <w:tcPr>
            <w:tcW w:type="dxa" w:w="2880"/>
          </w:tcPr>
          <w:p>
            <w:r>
              <w:t>Proud</w:t>
            </w:r>
          </w:p>
        </w:tc>
        <w:tc>
          <w:tcPr>
            <w:tcW w:type="dxa" w:w="2880"/>
          </w:tcPr>
          <w:p>
            <w:r>
              <w:t>Shared Success</w:t>
            </w:r>
          </w:p>
        </w:tc>
        <w:tc>
          <w:tcPr>
            <w:tcW w:type="dxa" w:w="2880"/>
          </w:tcPr>
          <w:p>
            <w:r>
              <w:t>Warm approval without arrogance.</w:t>
            </w:r>
          </w:p>
        </w:tc>
      </w:tr>
      <w:tr>
        <w:tc>
          <w:tcPr>
            <w:tcW w:type="dxa" w:w="2880"/>
          </w:tcPr>
          <w:p>
            <w:r>
              <w:t>Reflective</w:t>
            </w:r>
          </w:p>
        </w:tc>
        <w:tc>
          <w:tcPr>
            <w:tcW w:type="dxa" w:w="2880"/>
          </w:tcPr>
          <w:p>
            <w:r>
              <w:t>Considering Value</w:t>
            </w:r>
          </w:p>
        </w:tc>
        <w:tc>
          <w:tcPr>
            <w:tcW w:type="dxa" w:w="2880"/>
          </w:tcPr>
          <w:p>
            <w:r>
              <w:t>Quiet contemplation before offering conclusions.</w:t>
            </w:r>
          </w:p>
        </w:tc>
      </w:tr>
    </w:tbl>
    <w:p>
      <w:pPr>
        <w:pStyle w:val="Heading1"/>
      </w:pPr>
      <w:r>
        <w:t>Body Language</w:t>
      </w:r>
    </w:p>
    <w:p>
      <w:pPr>
        <w:pStyle w:val="ListBullet"/>
      </w:pPr>
      <w:r>
        <w:t>Maintains impeccable posture while standing or sitting.</w:t>
      </w:r>
    </w:p>
    <w:p>
      <w:pPr>
        <w:pStyle w:val="ListBullet"/>
      </w:pPr>
      <w:r>
        <w:t>Handles collectibles with deliberate, gloved precision.</w:t>
      </w:r>
    </w:p>
    <w:p>
      <w:pPr>
        <w:pStyle w:val="ListBullet"/>
      </w:pPr>
      <w:r>
        <w:t>Frequently adjusts or lightly touches the monocle while thinking.</w:t>
      </w:r>
    </w:p>
    <w:p>
      <w:pPr>
        <w:pStyle w:val="ListBullet"/>
      </w:pPr>
      <w:r>
        <w:t>Uses restrained paw gestures to emphasize important points.</w:t>
      </w:r>
    </w:p>
    <w:p>
      <w:pPr>
        <w:pStyle w:val="ListBullet"/>
      </w:pPr>
      <w:r>
        <w:t>Maintains eye contact that conveys respect rather than superiority.</w:t>
      </w:r>
    </w:p>
    <w:p>
      <w:pPr>
        <w:pStyle w:val="Heading1"/>
      </w:pPr>
      <w:r>
        <w:t>Gesture Library</w:t>
      </w:r>
    </w:p>
    <w:p>
      <w:pPr>
        <w:pStyle w:val="ListBullet"/>
      </w:pPr>
      <w:r>
        <w:t>Lifting a collectible carefully with both gloved paws.</w:t>
      </w:r>
    </w:p>
    <w:p>
      <w:pPr>
        <w:pStyle w:val="ListBullet"/>
      </w:pPr>
      <w:r>
        <w:t>Adjusting the gold monocle before a detailed examination.</w:t>
      </w:r>
    </w:p>
    <w:p>
      <w:pPr>
        <w:pStyle w:val="ListBullet"/>
      </w:pPr>
      <w:r>
        <w:t>Presenting an authenticated item with open-handed confidence.</w:t>
      </w:r>
    </w:p>
    <w:p>
      <w:pPr>
        <w:pStyle w:val="ListBullet"/>
      </w:pPr>
      <w:r>
        <w:t>Straightening the vest after completing an appraisal.</w:t>
      </w:r>
    </w:p>
    <w:p>
      <w:pPr>
        <w:pStyle w:val="ListBullet"/>
      </w:pPr>
      <w:r>
        <w:t>Offering a courteous nod when acknowledging another expert.</w:t>
      </w:r>
    </w:p>
    <w:p>
      <w:pPr>
        <w:pStyle w:val="Heading1"/>
      </w:pPr>
      <w:r>
        <w:t>Movement Standards</w:t>
      </w:r>
    </w:p>
    <w:p>
      <w:r>
        <w:t>STERLING walks with measured confidence and never appears hurried. Every motion reinforces precision, refinement, and discipline. During appraisals, movements should remain steady, controlled, and highly intentional.</w:t>
      </w:r>
    </w:p>
    <w:p>
      <w:pPr>
        <w:pStyle w:val="Heading1"/>
      </w:pPr>
      <w:r>
        <w:t>Interaction Standards</w:t>
      </w:r>
    </w:p>
    <w:p>
      <w:r>
        <w:t>STERLING encourages thoughtful discussion rather than competition. He explains value with clarity, celebrates genuine discoveries regardless of price, and mentors newer collectors without condescension.</w:t>
      </w:r>
    </w:p>
    <w:p>
      <w:pPr>
        <w:pStyle w:val="Heading1"/>
      </w:pPr>
      <w:r>
        <w:t>Canon Lock</w:t>
      </w:r>
    </w:p>
    <w:p>
      <w:r>
        <w:t>These expression, body language, gesture, movement, and performance standards are canonical. All official portrayals must preserve STERLING's refined professionalism, understated luxury, and genuine respect for collectors and their collections.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