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DIRECTOR Character Master Specification</w:t>
        <w:br/>
      </w:r>
      <w:r>
        <w:t>Part 03: Color System, Materials &amp; Manufacturing Specifications</w:t>
      </w:r>
    </w:p>
    <w:p>
      <w:pPr>
        <w:pStyle w:val="Heading1"/>
      </w:pPr>
      <w:r>
        <w:t>Purpose</w:t>
      </w:r>
    </w:p>
    <w:p>
      <w:r>
        <w:t>This document defines THE DIRECTOR's canonical color palette, surface materials, finishes, lighting behavior, manufacturing tolerances, and quality standards for all official Collectiverse productions and licensed products.</w:t>
      </w:r>
    </w:p>
    <w:p>
      <w:pPr>
        <w:pStyle w:val="Heading1"/>
      </w:pPr>
      <w:r>
        <w:t>Official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Production Standard</w:t>
            </w:r>
          </w:p>
        </w:tc>
      </w:tr>
      <w:tr>
        <w:tc>
          <w:tcPr>
            <w:tcW w:type="dxa" w:w="2880"/>
          </w:tcPr>
          <w:p>
            <w:r>
              <w:t>Primary Armor</w:t>
            </w:r>
          </w:p>
        </w:tc>
        <w:tc>
          <w:tcPr>
            <w:tcW w:type="dxa" w:w="2880"/>
          </w:tcPr>
          <w:p>
            <w:r>
              <w:t>Dark Gunmetal (#2C2C2C)</w:t>
            </w:r>
          </w:p>
        </w:tc>
        <w:tc>
          <w:tcPr>
            <w:tcW w:type="dxa" w:w="2880"/>
          </w:tcPr>
          <w:p>
            <w:r>
              <w:t>Matte metallic finish with subtle texture.</w:t>
            </w:r>
          </w:p>
        </w:tc>
      </w:tr>
      <w:tr>
        <w:tc>
          <w:tcPr>
            <w:tcW w:type="dxa" w:w="2880"/>
          </w:tcPr>
          <w:p>
            <w:r>
              <w:t>Energy Channels</w:t>
            </w:r>
          </w:p>
        </w:tc>
        <w:tc>
          <w:tcPr>
            <w:tcW w:type="dxa" w:w="2880"/>
          </w:tcPr>
          <w:p>
            <w:r>
              <w:t>Deep Crimson (#8B0000)</w:t>
            </w:r>
          </w:p>
        </w:tc>
        <w:tc>
          <w:tcPr>
            <w:tcW w:type="dxa" w:w="2880"/>
          </w:tcPr>
          <w:p>
            <w:r>
              <w:t>Internal glow only; never oversaturated.</w:t>
            </w:r>
          </w:p>
        </w:tc>
      </w:tr>
      <w:tr>
        <w:tc>
          <w:tcPr>
            <w:tcW w:type="dxa" w:w="2880"/>
          </w:tcPr>
          <w:p>
            <w:r>
              <w:t>Visor</w:t>
            </w:r>
          </w:p>
        </w:tc>
        <w:tc>
          <w:tcPr>
            <w:tcW w:type="dxa" w:w="2880"/>
          </w:tcPr>
          <w:p>
            <w:r>
              <w:t>Mirror Black</w:t>
            </w:r>
          </w:p>
        </w:tc>
        <w:tc>
          <w:tcPr>
            <w:tcW w:type="dxa" w:w="2880"/>
          </w:tcPr>
          <w:p>
            <w:r>
              <w:t>Highly reflective; completely opaque.</w:t>
            </w:r>
          </w:p>
        </w:tc>
      </w:tr>
      <w:tr>
        <w:tc>
          <w:tcPr>
            <w:tcW w:type="dxa" w:w="2880"/>
          </w:tcPr>
          <w:p>
            <w:r>
              <w:t>Accent Panels</w:t>
            </w:r>
          </w:p>
        </w:tc>
        <w:tc>
          <w:tcPr>
            <w:tcW w:type="dxa" w:w="2880"/>
          </w:tcPr>
          <w:p>
            <w:r>
              <w:t>Polished Chrome</w:t>
            </w:r>
          </w:p>
        </w:tc>
        <w:tc>
          <w:tcPr>
            <w:tcW w:type="dxa" w:w="2880"/>
          </w:tcPr>
          <w:p>
            <w:r>
              <w:t>Selective highlights that reinforce precision.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Cracked Empty Hex Emblem</w:t>
            </w:r>
          </w:p>
        </w:tc>
        <w:tc>
          <w:tcPr>
            <w:tcW w:type="dxa" w:w="2880"/>
          </w:tcPr>
          <w:p>
            <w:r>
              <w:t>Muted metallic finish with restrained contrast.</w:t>
            </w:r>
          </w:p>
        </w:tc>
      </w:tr>
    </w:tbl>
    <w:p>
      <w:pPr>
        <w:pStyle w:val="Heading1"/>
      </w:pPr>
      <w:r>
        <w:t>Material Specifications</w:t>
      </w:r>
    </w:p>
    <w:p>
      <w:pPr>
        <w:pStyle w:val="ListBullet"/>
      </w:pPr>
      <w:r>
        <w:t>Armor panels use precision-machined metallic surfaces with minimal visible seams.</w:t>
      </w:r>
    </w:p>
    <w:p>
      <w:pPr>
        <w:pStyle w:val="ListBullet"/>
      </w:pPr>
      <w:r>
        <w:t>Energy illumination appears internal rather than externally painted.</w:t>
      </w:r>
    </w:p>
    <w:p>
      <w:pPr>
        <w:pStyle w:val="ListBullet"/>
      </w:pPr>
      <w:r>
        <w:t>Reflective elements should emphasize authority without distracting from the silhouette.</w:t>
      </w:r>
    </w:p>
    <w:p>
      <w:pPr>
        <w:pStyle w:val="ListBullet"/>
      </w:pPr>
      <w:r>
        <w:t>Surface wear is minimal unless a specific story requires battle damage.</w:t>
      </w:r>
    </w:p>
    <w:p>
      <w:pPr>
        <w:pStyle w:val="Heading1"/>
      </w:pPr>
      <w:r>
        <w:t>Lighting Standards</w:t>
      </w:r>
    </w:p>
    <w:p>
      <w:pPr>
        <w:pStyle w:val="ListBullet"/>
      </w:pPr>
      <w:r>
        <w:t>Crimson lighting should subtly pulse during strategic planning or heightened activity.</w:t>
      </w:r>
    </w:p>
    <w:p>
      <w:pPr>
        <w:pStyle w:val="ListBullet"/>
      </w:pPr>
      <w:r>
        <w:t>The visor reflects the surrounding environment while revealing no facial features.</w:t>
      </w:r>
    </w:p>
    <w:p>
      <w:pPr>
        <w:pStyle w:val="ListBullet"/>
      </w:pPr>
      <w:r>
        <w:t>Chrome accents provide controlled highlights without dominating the design.</w:t>
      </w:r>
    </w:p>
    <w:p>
      <w:pPr>
        <w:pStyle w:val="Heading1"/>
      </w:pPr>
      <w:r>
        <w:t>Manufacturing Requirements</w:t>
      </w:r>
    </w:p>
    <w:p>
      <w:pPr>
        <w:pStyle w:val="ListBullet"/>
      </w:pPr>
      <w:r>
        <w:t>Maintain consistent gunmetal tone across production runs.</w:t>
      </w:r>
    </w:p>
    <w:p>
      <w:pPr>
        <w:pStyle w:val="ListBullet"/>
      </w:pPr>
      <w:r>
        <w:t>Match crimson illumination across physical and digital products.</w:t>
      </w:r>
    </w:p>
    <w:p>
      <w:pPr>
        <w:pStyle w:val="ListBullet"/>
      </w:pPr>
      <w:r>
        <w:t>Preserve crisp panel geometry and symmetrical armor alignment.</w:t>
      </w:r>
    </w:p>
    <w:p>
      <w:pPr>
        <w:pStyle w:val="ListBullet"/>
      </w:pPr>
      <w:r>
        <w:t>Verify visor opacity on every manufactured item.</w:t>
      </w:r>
    </w:p>
    <w:p>
      <w:pPr>
        <w:pStyle w:val="Heading1"/>
      </w:pPr>
      <w:r>
        <w:t>Quality Assurance</w:t>
      </w:r>
    </w:p>
    <w:p>
      <w:pPr>
        <w:pStyle w:val="ListBullet"/>
      </w:pPr>
      <w:r>
        <w:t>Armor colors match approved references.</w:t>
      </w:r>
    </w:p>
    <w:p>
      <w:pPr>
        <w:pStyle w:val="ListBullet"/>
      </w:pPr>
      <w:r>
        <w:t>Visor remains fully opaque and mirror-black.</w:t>
      </w:r>
    </w:p>
    <w:p>
      <w:pPr>
        <w:pStyle w:val="ListBullet"/>
      </w:pPr>
      <w:r>
        <w:t>Energy channels are accurately positioned.</w:t>
      </w:r>
    </w:p>
    <w:p>
      <w:pPr>
        <w:pStyle w:val="ListBullet"/>
      </w:pPr>
      <w:r>
        <w:t>Overall appearance communicates precision, authority, and control.</w:t>
      </w:r>
    </w:p>
    <w:p>
      <w:pPr>
        <w:pStyle w:val="Heading1"/>
      </w:pPr>
      <w:r>
        <w:t>Canon Lock</w:t>
      </w:r>
    </w:p>
    <w:p>
      <w:r>
        <w:t>These color, material, manufacturing, and quality standards are canonical and mandatory for every official depiction of THE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