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HOARDER Character Master Specification</w:t>
        <w:br/>
      </w:r>
      <w:r>
        <w:t>Part 10: Canon Lock, Franchise Governance &amp; Production Approval</w:t>
      </w:r>
    </w:p>
    <w:p>
      <w:pPr>
        <w:pStyle w:val="Heading1"/>
      </w:pPr>
      <w:r>
        <w:t>Purpose</w:t>
      </w:r>
    </w:p>
    <w:p>
      <w:r>
        <w:t>This document permanently establishes THE HOARDER's canonical identity and defines governance rules for every official use throughout the Collectiverse franchise.</w:t>
      </w:r>
    </w:p>
    <w:p>
      <w:pPr>
        <w:pStyle w:val="Heading1"/>
      </w:pPr>
      <w:r>
        <w:t>Canonical Identity</w:t>
      </w:r>
    </w:p>
    <w:p>
      <w:pPr>
        <w:pStyle w:val="ListBullet"/>
      </w:pPr>
      <w:r>
        <w:t>Species: Squirrel</w:t>
      </w:r>
    </w:p>
    <w:p>
      <w:pPr>
        <w:pStyle w:val="ListBullet"/>
      </w:pPr>
      <w:r>
        <w:t>Faction: The Syndicate</w:t>
      </w:r>
    </w:p>
    <w:p>
      <w:pPr>
        <w:pStyle w:val="ListBullet"/>
      </w:pPr>
      <w:r>
        <w:t>Role: Intelligence keeper and knowledge hoarder</w:t>
      </w:r>
    </w:p>
    <w:p>
      <w:pPr>
        <w:pStyle w:val="ListBullet"/>
      </w:pPr>
      <w:r>
        <w:t>Mirror Hero: Forge</w:t>
      </w:r>
    </w:p>
    <w:p>
      <w:pPr>
        <w:pStyle w:val="ListBullet"/>
      </w:pPr>
      <w:r>
        <w:t>Signature features: Athletic build, oversized bushy tail, purple-and-black fur, utility gear, cracked empty hex badge</w:t>
      </w:r>
    </w:p>
    <w:p>
      <w:pPr>
        <w:pStyle w:val="ListBullet"/>
      </w:pPr>
      <w:r>
        <w:t>Core philosophy: Knowledge has the greatest value when it is controlled.</w:t>
      </w:r>
    </w:p>
    <w:p>
      <w:pPr>
        <w:pStyle w:val="Heading1"/>
      </w:pPr>
      <w:r>
        <w:t>Immutable Design Standards</w:t>
      </w:r>
    </w:p>
    <w:p>
      <w:pPr>
        <w:pStyle w:val="ListBullet"/>
      </w:pPr>
      <w:r>
        <w:t>The squirrel species, athletic silhouette, and oversized tail may not be altered.</w:t>
      </w:r>
    </w:p>
    <w:p>
      <w:pPr>
        <w:pStyle w:val="ListBullet"/>
      </w:pPr>
      <w:r>
        <w:t>Official colors, proportions, utility equipment, and badge placement must remain consistent.</w:t>
      </w:r>
    </w:p>
    <w:p>
      <w:pPr>
        <w:pStyle w:val="ListBullet"/>
      </w:pPr>
      <w:r>
        <w:t>The character must always project intelligence, vigilance, and strategic restraint.</w:t>
      </w:r>
    </w:p>
    <w:p>
      <w:pPr>
        <w:pStyle w:val="ListBullet"/>
      </w:pPr>
      <w:r>
        <w:t>Visual refinements may improve quality but may not redefine identity.</w:t>
      </w:r>
    </w:p>
    <w:p>
      <w:pPr>
        <w:pStyle w:val="Heading1"/>
      </w:pPr>
      <w:r>
        <w:t>Franchise Governance</w:t>
      </w:r>
    </w:p>
    <w:p>
      <w:r>
        <w:t>All appearances in animation, games, publishing, merchandise, marketing, collectibles, and licensed media must comply with the complete Character Master Specification. Intentional deviations require formal written approval from Collectiverse Studios.</w:t>
      </w:r>
    </w:p>
    <w:p>
      <w:pPr>
        <w:pStyle w:val="Heading1"/>
      </w:pPr>
      <w:r>
        <w:t>Production Approval Checklist</w:t>
      </w:r>
    </w:p>
    <w:p>
      <w:pPr>
        <w:pStyle w:val="ListBullet"/>
      </w:pPr>
      <w:r>
        <w:t>Visual design matches approved model sheets.</w:t>
      </w:r>
    </w:p>
    <w:p>
      <w:pPr>
        <w:pStyle w:val="ListBullet"/>
      </w:pPr>
      <w:r>
        <w:t>Personality, dialogue, and performance remain canonical.</w:t>
      </w:r>
    </w:p>
    <w:p>
      <w:pPr>
        <w:pStyle w:val="ListBullet"/>
      </w:pPr>
      <w:r>
        <w:t>Equipment, abilities, and operational methods follow approved standards.</w:t>
      </w:r>
    </w:p>
    <w:p>
      <w:pPr>
        <w:pStyle w:val="ListBullet"/>
      </w:pPr>
      <w:r>
        <w:t>Merchandise accurately reproduces protected design elements.</w:t>
      </w:r>
    </w:p>
    <w:p>
      <w:pPr>
        <w:pStyle w:val="ListBullet"/>
      </w:pPr>
      <w:r>
        <w:t>No unauthorized redesigns, alternate canon, or conflicting portrayals are introduced.</w:t>
      </w:r>
    </w:p>
    <w:p>
      <w:pPr>
        <w:pStyle w:val="Heading1"/>
      </w:pPr>
      <w:r>
        <w:t>Version Control</w:t>
      </w:r>
    </w:p>
    <w:p>
      <w:r>
        <w:t>This document is the authoritative governance reference for THE HOARDER. Future revisions must preserve established canon while documenting approved changes through controlled versioning.</w:t>
      </w:r>
    </w:p>
    <w:p>
      <w:pPr>
        <w:pStyle w:val="Heading1"/>
      </w:pPr>
      <w:r>
        <w:t>Final Canon Lock</w:t>
      </w:r>
    </w:p>
    <w:p>
      <w:r>
        <w:t>THE HOARDER Character Master Specification Parts 01–10 collectively constitute the definitive production standard. These documents are the sole authoritative reference for all official Collectiverse portrayals, licensing, manufacturing, storytelling, marketing, and franchise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