
<file path=[Content_Types].xml><?xml version="1.0" encoding="utf-8"?>
<Types xmlns="http://schemas.openxmlformats.org/package/2006/content-types">
  <Default Extension="png" ContentType="image/png"/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28"/>
        <w:rPr>
          <w:rFonts w:hint="eastAsia"/>
        </w:rPr>
      </w:pPr>
    </w:p>
    <w:p>
      <w:pPr>
        <w:jc w:val="right"/>
        <w:rPr/>
      </w:pPr>
      <w:r>
        <w:rPr/>
        <w:t>.</w:t>
      </w:r>
      <w:r>
        <w:rPr>
          <w:rFonts w:hint="eastAsia"/>
        </w:rPr>
        <w:t xml:space="preserve"> </w:t>
      </w:r>
      <w:r>
        <w:rPr>
          <w:rFonts w:hint="eastAsia"/>
          <w:b w:val="1"/>
        </w:rPr>
        <w:t>内部资料，不得外传</w:t>
      </w:r>
    </w:p>
    <w:p>
      <w:pPr>
        <w:ind w:firstLine="480"/>
        <w:rPr>
          <w:rFonts w:hint="eastAsia"/>
          <w:caps w:val="1"/>
          <w:sz w:val="24"/>
        </w:rPr>
      </w:pPr>
    </w:p>
    <w:p>
      <w:pPr>
        <w:ind w:firstLine="480"/>
        <w:rPr>
          <w:rFonts w:hint="eastAsia"/>
          <w:caps w:val="1"/>
          <w:sz w:val="24"/>
        </w:rPr>
      </w:pPr>
    </w:p>
    <w:p>
      <w:pPr>
        <w:ind w:firstLine="480"/>
        <w:rPr>
          <w:vanish w:val="1"/>
          <w:color w:val="000000"/>
          <w:sz w:val="24"/>
        </w:rPr>
      </w:pPr>
    </w:p>
    <w:p>
      <w:pPr>
        <w:spacing w:before="360" w:after="240"/>
        <w:ind w:firstLine="1102" w:firstLineChars="0"/>
        <w:outlineLvl w:val="0"/>
        <w:rPr>
          <w:b w:val="1"/>
          <w:sz w:val="28"/>
        </w:rPr>
      </w:pPr>
    </w:p>
    <w:p>
      <w:pPr>
        <w:rPr>
          <w:rFonts w:hint="eastAsia"/>
        </w:rPr>
      </w:pPr>
    </w:p>
    <w:p>
      <w:pPr>
        <w:jc w:val="center"/>
        <w:rPr>
          <w:rFonts w:hint="eastAsia"/>
          <w:b w:val="1"/>
          <w:bCs w:val="1"/>
          <w:sz w:val="44"/>
        </w:rPr>
      </w:pPr>
    </w:p>
    <w:p>
      <w:pPr>
        <w:jc w:val="center"/>
        <w:rPr>
          <w:rFonts w:hint="eastAsia"/>
          <w:b w:val="1"/>
          <w:bCs w:val="1"/>
          <w:sz w:val="44"/>
        </w:rPr>
      </w:pPr>
      <w:r>
        <w:rPr>
          <w:rFonts w:hint="eastAsia"/>
          <w:b w:val="1"/>
          <w:bCs w:val="1"/>
          <w:sz w:val="44"/>
        </w:rPr>
        <w:t>校园资料共享</w:t>
      </w:r>
      <w:r>
        <w:rPr>
          <w:rFonts w:hint="eastAsia"/>
          <w:b w:val="1"/>
          <w:bCs w:val="1"/>
          <w:sz w:val="44"/>
        </w:rPr>
        <w:t>项目需求规格说明</w:t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tbl>
      <w:tblPr>
        <w:tblStyle w:val="0000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7"/>
        <w:gridCol w:w="3253"/>
      </w:tblGrid>
      <w:tr>
        <w:trPr>
          <w:trHeight w:val="297" w:hRule="atLeast"/>
          <w:jc w:val="center"/>
        </w:trPr>
        <w:tc>
          <w:tcPr>
            <w:tcW w:w="2147" w:type="dxa"/>
            <w:noWrap w:val="0"/>
            <w:vAlign w:val="top"/>
          </w:tcPr>
          <w:p>
            <w:pPr>
              <w:rPr>
                <w:rFonts w:hint="eastAsia" w:ascii="Arial" w:hAnsi="Arial"/>
              </w:rPr>
            </w:pPr>
            <w:r>
              <w:rPr>
                <w:rFonts w:hint="eastAsia"/>
              </w:rPr>
              <w:t>项  目  名  称</w:t>
            </w:r>
          </w:p>
        </w:tc>
        <w:tc>
          <w:tcPr>
            <w:tcW w:w="3253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校园资料共享平台</w:t>
            </w:r>
          </w:p>
        </w:tc>
      </w:tr>
      <w:tr>
        <w:trPr>
          <w:trHeight w:val="297" w:hRule="atLeast"/>
          <w:jc w:val="center"/>
        </w:trPr>
        <w:tc>
          <w:tcPr>
            <w:tcW w:w="2147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产 品 类 型</w:t>
            </w:r>
          </w:p>
        </w:tc>
        <w:tc>
          <w:tcPr>
            <w:tcW w:w="3253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i w:val="0"/>
                <w:strike w:val="0"/>
                <w:spacing w:val="0"/>
                <w:u w:val="none"/>
              </w:rPr>
              <w:t>Web 后台管理系统</w:t>
            </w:r>
          </w:p>
        </w:tc>
      </w:tr>
      <w:tr>
        <w:trPr>
          <w:trHeight w:val="297" w:hRule="atLeast"/>
          <w:jc w:val="center"/>
        </w:trPr>
        <w:tc>
          <w:tcPr>
            <w:tcW w:w="2147" w:type="dxa"/>
            <w:noWrap w:val="0"/>
            <w:vAlign w:val="top"/>
          </w:tcPr>
          <w:p>
            <w:pPr>
              <w:rPr/>
            </w:pPr>
            <w:r>
              <w:rPr>
                <w:rFonts w:hint="eastAsia" w:ascii="宋体" w:hAnsi="宋体" w:cs="宋体"/>
              </w:rPr>
              <w:t>项</w:t>
            </w:r>
            <w:r>
              <w:rPr/>
              <w:t xml:space="preserve">  </w:t>
            </w:r>
            <w:r>
              <w:rPr>
                <w:rFonts w:hint="eastAsia" w:ascii="宋体" w:hAnsi="宋体" w:cs="宋体"/>
              </w:rPr>
              <w:t>目</w:t>
            </w:r>
            <w:r>
              <w:rPr>
                <w:rFonts w:hint="eastAsia"/>
              </w:rPr>
              <w:t xml:space="preserve">  编  号</w:t>
            </w:r>
            <w:r>
              <w:rPr/>
              <w:t>.</w:t>
            </w:r>
          </w:p>
        </w:tc>
        <w:tc>
          <w:tcPr>
            <w:tcW w:w="3253" w:type="dxa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</w:tr>
      <w:tr>
        <w:trPr>
          <w:jc w:val="center"/>
        </w:trPr>
        <w:tc>
          <w:tcPr>
            <w:tcW w:w="2147" w:type="dxa"/>
            <w:noWrap w:val="0"/>
            <w:vAlign w:val="top"/>
          </w:tcPr>
          <w:p>
            <w:pPr>
              <w:rPr>
                <w:rFonts w:hint="eastAsia" w:ascii="Arial" w:hAnsi="Arial"/>
              </w:rPr>
            </w:pPr>
            <w:r>
              <w:rPr>
                <w:rFonts w:hint="eastAsia"/>
              </w:rPr>
              <w:t>版    本    号</w:t>
            </w:r>
          </w:p>
        </w:tc>
        <w:tc>
          <w:tcPr>
            <w:tcW w:w="3253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V1.1.0</w:t>
            </w:r>
          </w:p>
        </w:tc>
      </w:tr>
      <w:tr>
        <w:trPr>
          <w:jc w:val="center"/>
        </w:trPr>
        <w:tc>
          <w:tcPr>
            <w:tcW w:w="2147" w:type="dxa"/>
            <w:noWrap w:val="0"/>
            <w:vAlign w:val="top"/>
          </w:tcPr>
          <w:p>
            <w:pPr>
              <w:rPr>
                <w:rFonts w:ascii="Arial" w:hAnsi="Arial"/>
              </w:rPr>
            </w:pPr>
            <w:r>
              <w:rPr>
                <w:rFonts w:hint="eastAsia"/>
              </w:rPr>
              <w:t>状          态</w:t>
            </w:r>
          </w:p>
        </w:tc>
        <w:tc>
          <w:tcPr>
            <w:tcW w:w="3253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草稿</w:t>
            </w:r>
          </w:p>
        </w:tc>
      </w:tr>
      <w:tr>
        <w:trPr>
          <w:jc w:val="center"/>
        </w:trPr>
        <w:tc>
          <w:tcPr>
            <w:tcW w:w="2147" w:type="dxa"/>
            <w:noWrap w:val="0"/>
            <w:vAlign w:val="top"/>
          </w:tcPr>
          <w:p>
            <w:pPr>
              <w:rPr>
                <w:rFonts w:hint="eastAsia" w:ascii="Arial" w:hAnsi="Arial"/>
              </w:rPr>
            </w:pPr>
            <w:r>
              <w:rPr>
                <w:rFonts w:hint="eastAsia"/>
              </w:rPr>
              <w:t>作          者</w:t>
            </w:r>
          </w:p>
        </w:tc>
        <w:tc>
          <w:tcPr>
            <w:tcW w:w="3253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第九小组（成员：韩雅婧，吴雯静，尹晨鸣，周壮）</w:t>
            </w:r>
          </w:p>
        </w:tc>
      </w:tr>
      <w:tr>
        <w:trPr>
          <w:trHeight w:val="70" w:hRule="atLeast"/>
          <w:jc w:val="center"/>
        </w:trPr>
        <w:tc>
          <w:tcPr>
            <w:tcW w:w="2147" w:type="dxa"/>
            <w:noWrap w:val="0"/>
            <w:vAlign w:val="top"/>
          </w:tcPr>
          <w:p>
            <w:pPr>
              <w:rPr>
                <w:rFonts w:hint="eastAsia" w:ascii="Arial" w:hAnsi="Arial"/>
              </w:rPr>
            </w:pPr>
            <w:r>
              <w:rPr>
                <w:rFonts w:hint="eastAsia"/>
              </w:rPr>
              <w:t>所  属  部  门</w:t>
            </w:r>
          </w:p>
        </w:tc>
        <w:tc>
          <w:tcPr>
            <w:tcW w:w="3253" w:type="dxa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</w:tr>
      <w:tr>
        <w:trPr>
          <w:trHeight w:val="70" w:hRule="atLeast"/>
          <w:jc w:val="center"/>
        </w:trPr>
        <w:tc>
          <w:tcPr>
            <w:tcW w:w="2147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提  交  日  期</w:t>
            </w:r>
          </w:p>
        </w:tc>
        <w:tc>
          <w:tcPr>
            <w:tcW w:w="3253" w:type="dxa"/>
            <w:noWrap w:val="0"/>
            <w:vAlign w:val="top"/>
          </w:tcPr>
          <w:p>
            <w:pPr>
              <w:rPr/>
            </w:pPr>
            <w:r>
              <w:rPr>
                <w:rFonts w:hint="eastAsia"/>
              </w:rPr>
              <w:t>2026.3.19</w:t>
            </w:r>
          </w:p>
        </w:tc>
      </w:tr>
    </w:tbl>
    <w:p>
      <w:pPr>
        <w:rPr/>
        <w:sectPr>
          <w:headerReference r:id="rId6" w:type="first"/>
          <w:headerReference r:id="rId7" w:type="default"/>
          <w:headerReference r:id="rId5" w:type="even"/>
          <w:footerReference r:id="rId9" w:type="default"/>
          <w:footerReference r:id="rId10" w:type="even"/>
          <w:footerReference r:id="rId8" w:type="first"/>
          <w:pgSz w:w="11906" w:h="16838"/>
          <w:pgMar w:top="1440" w:right="1797" w:bottom="1440" w:left="1797" w:header="851" w:footer="992" w:gutter="0"/>
          <w:cols w:space="425" w:num="1"/>
          <w:titlePg w:val="1"/>
          <w:docGrid w:type="lines" w:linePitch="312" w:charSpace="0"/>
        </w:sectPr>
      </w:pPr>
    </w:p>
    <w:p>
      <w:pPr>
        <w:spacing w:line="360"/>
        <w:ind/>
        <w:jc w:val="center"/>
        <w:rPr>
          <w:rFonts w:hint="eastAsia"/>
          <w:b w:val="1"/>
          <w:sz w:val="30"/>
          <w:szCs w:val="30"/>
        </w:rPr>
      </w:pPr>
      <w:r>
        <w:rPr>
          <w:rFonts w:hint="eastAsia"/>
          <w:b w:val="1"/>
          <w:sz w:val="30"/>
          <w:szCs w:val="30"/>
        </w:rPr>
        <w:t>目  录</w:t>
      </w:r>
    </w:p>
    <w:p>
      <w:pPr>
        <w:pStyle w:val="00002e"/>
        <w:tabs>
          <w:tab w:val="right" w:leader="dot" w:pos="8312"/>
        </w:tabs>
        <w:rPr/>
      </w:pPr>
      <w:r>
        <w:rPr/>
        <w:fldChar w:fldCharType="begin"/>
      </w:r>
      <w:r>
        <w:rPr/>
        <w:instrText>TOC \u \o "1-3" \z \h \tdkey gblct4</w:instrText>
      </w:r>
      <w:r>
        <w:rPr/>
        <w:fldChar w:fldCharType="separate"/>
      </w:r>
      <w:r>
        <w:rPr/>
        <w:fldChar w:fldCharType="begin"/>
      </w:r>
      <w:r>
        <w:rPr/>
        <w:instrText>HYPERLINK \l "_Tocrmuhf2"</w:instrText>
      </w:r>
      <w:r>
        <w:rPr/>
        <w:fldChar w:fldCharType="separate"/>
      </w:r>
      <w:r>
        <w:rPr>
          <w:rFonts w:hint="eastAsia"/>
          <w:shd/>
        </w:rPr>
        <w:t>1 引言</w:t>
      </w:r>
      <w:r>
        <w:rPr/>
        <w:tab/>
      </w:r>
      <w:r>
        <w:rPr/>
        <w:fldChar w:fldCharType="begin"/>
      </w:r>
      <w:r>
        <w:rPr/>
        <w:instrText>PAGEREF _Tocrmuhf2 \h \tdkey ktiyye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"_Toc80cd0e"</w:instrText>
      </w:r>
      <w:r>
        <w:rPr/>
        <w:fldChar w:fldCharType="separate"/>
      </w:r>
      <w:r>
        <w:rPr>
          <w:rFonts w:hint="eastAsia"/>
          <w:shd/>
        </w:rPr>
        <w:t>1.1 编写目的</w:t>
      </w:r>
      <w:r>
        <w:rPr/>
        <w:tab/>
      </w:r>
      <w:r>
        <w:rPr/>
        <w:fldChar w:fldCharType="begin"/>
      </w:r>
      <w:r>
        <w:rPr/>
        <w:instrText>PAGEREF _Toc80cd0e \h \tdkey s3al4l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"_Toca3fc5w"</w:instrText>
      </w:r>
      <w:r>
        <w:rPr/>
        <w:fldChar w:fldCharType="separate"/>
      </w:r>
      <w:r>
        <w:rPr>
          <w:rFonts w:hint="eastAsia"/>
          <w:shd/>
        </w:rPr>
        <w:t>1.2 预期读者和阅读建议</w:t>
      </w:r>
      <w:r>
        <w:rPr/>
        <w:tab/>
      </w:r>
      <w:r>
        <w:rPr/>
        <w:fldChar w:fldCharType="begin"/>
      </w:r>
      <w:r>
        <w:rPr/>
        <w:instrText>PAGEREF _Toca3fc5w \h \tdkey mvwauq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"_Tocorn7te"</w:instrText>
      </w:r>
      <w:r>
        <w:rPr/>
        <w:fldChar w:fldCharType="separate"/>
      </w:r>
      <w:r>
        <w:rPr>
          <w:rFonts w:hint="eastAsia"/>
          <w:shd/>
        </w:rPr>
        <w:t>1.3 文档约定</w:t>
      </w:r>
      <w:r>
        <w:rPr/>
        <w:tab/>
      </w:r>
      <w:r>
        <w:rPr/>
        <w:fldChar w:fldCharType="begin"/>
      </w:r>
      <w:r>
        <w:rPr/>
        <w:instrText>PAGEREF _Tocorn7te \h \tdkey m7nrha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>
      <w:pPr>
        <w:pStyle w:val="00002e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"_Toc4qylr4"</w:instrText>
      </w:r>
      <w:r>
        <w:rPr/>
        <w:fldChar w:fldCharType="separate"/>
      </w:r>
      <w:r>
        <w:rPr>
          <w:rFonts w:hint="eastAsia"/>
          <w:shd/>
        </w:rPr>
        <w:t>2 业务需求</w:t>
      </w:r>
      <w:r>
        <w:rPr/>
        <w:tab/>
      </w:r>
      <w:r>
        <w:rPr/>
        <w:fldChar w:fldCharType="begin"/>
      </w:r>
      <w:r>
        <w:rPr/>
        <w:instrText>PAGEREF _Toc4qylr4 \h \tdkey yl0okv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"_Tocpfluq0"</w:instrText>
      </w:r>
      <w:r>
        <w:rPr/>
        <w:fldChar w:fldCharType="separate"/>
      </w:r>
      <w:r>
        <w:rPr>
          <w:rFonts w:hint="eastAsia"/>
          <w:shd/>
        </w:rPr>
        <w:t>2.1 项目背景及应用场景</w:t>
      </w:r>
      <w:r>
        <w:rPr/>
        <w:tab/>
      </w:r>
      <w:r>
        <w:rPr/>
        <w:fldChar w:fldCharType="begin"/>
      </w:r>
      <w:r>
        <w:rPr/>
        <w:instrText>PAGEREF _Tocpfluq0 \h \tdkey 5tjf6l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>
      <w:pPr>
        <w:pStyle w:val="000028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"_Tocxxgk2d"</w:instrText>
      </w:r>
      <w:r>
        <w:rPr/>
        <w:fldChar w:fldCharType="separate"/>
      </w:r>
      <w:r>
        <w:rPr>
          <w:rFonts w:hint="eastAsia"/>
          <w:shd/>
        </w:rPr>
        <w:t>2.1.1 应用背景与现状</w:t>
      </w:r>
      <w:r>
        <w:rPr/>
        <w:tab/>
      </w:r>
      <w:r>
        <w:rPr/>
        <w:fldChar w:fldCharType="begin"/>
      </w:r>
      <w:r>
        <w:rPr/>
        <w:instrText>PAGEREF _Tocxxgk2d \h \tdkey ms03xw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>
      <w:pPr>
        <w:pStyle w:val="000028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"_Tocw7dj4h"</w:instrText>
      </w:r>
      <w:r>
        <w:rPr/>
        <w:fldChar w:fldCharType="separate"/>
      </w:r>
      <w:r>
        <w:rPr>
          <w:rFonts w:hint="eastAsia"/>
          <w:shd/>
        </w:rPr>
        <w:t>2.1.2 开发动机与历史延续</w:t>
      </w:r>
      <w:r>
        <w:rPr/>
        <w:tab/>
      </w:r>
      <w:r>
        <w:rPr/>
        <w:fldChar w:fldCharType="begin"/>
      </w:r>
      <w:r>
        <w:rPr/>
        <w:instrText>PAGEREF _Tocw7dj4h \h \tdkey jko0yf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000028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"_Toc9pyhne"</w:instrText>
      </w:r>
      <w:r>
        <w:rPr/>
        <w:fldChar w:fldCharType="separate"/>
      </w:r>
      <w:r>
        <w:rPr>
          <w:rFonts w:hint="eastAsia"/>
          <w:shd/>
        </w:rPr>
        <w:t>2.1.3 应用场景与用户特征</w:t>
      </w:r>
      <w:r>
        <w:rPr/>
        <w:tab/>
      </w:r>
      <w:r>
        <w:rPr/>
        <w:fldChar w:fldCharType="begin"/>
      </w:r>
      <w:r>
        <w:rPr/>
        <w:instrText>PAGEREF _Toc9pyhne \h \tdkey 96qbv9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"_Tocrq1o5g"</w:instrText>
      </w:r>
      <w:r>
        <w:rPr/>
        <w:fldChar w:fldCharType="separate"/>
      </w:r>
      <w:r>
        <w:rPr>
          <w:rFonts w:hint="eastAsia"/>
          <w:shd/>
        </w:rPr>
        <w:t>2.2 业务机遇</w:t>
      </w:r>
      <w:r>
        <w:rPr/>
        <w:tab/>
      </w:r>
      <w:r>
        <w:rPr/>
        <w:fldChar w:fldCharType="begin"/>
      </w:r>
      <w:r>
        <w:rPr/>
        <w:instrText>PAGEREF _Tocrq1o5g \h \tdkey xfmu4a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000028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"_Tocojfyw3"</w:instrText>
      </w:r>
      <w:r>
        <w:rPr/>
        <w:fldChar w:fldCharType="separate"/>
      </w:r>
      <w:r>
        <w:rPr>
          <w:rFonts w:hint="eastAsia"/>
          <w:shd/>
        </w:rPr>
        <w:t>2.2.1 业务问题与改进流程</w:t>
      </w:r>
      <w:r>
        <w:rPr/>
        <w:tab/>
      </w:r>
      <w:r>
        <w:rPr/>
        <w:fldChar w:fldCharType="begin"/>
      </w:r>
      <w:r>
        <w:rPr/>
        <w:instrText>PAGEREF _Tocojfyw3 \h \tdkey rjzqjf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000028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"_Tocm58l2w"</w:instrText>
      </w:r>
      <w:r>
        <w:rPr/>
        <w:fldChar w:fldCharType="separate"/>
      </w:r>
      <w:r>
        <w:rPr>
          <w:rFonts w:hint="eastAsia"/>
          <w:shd/>
        </w:rPr>
        <w:t>2.2.2 竞品评估与创新点</w:t>
      </w:r>
      <w:r>
        <w:rPr/>
        <w:tab/>
      </w:r>
      <w:r>
        <w:rPr/>
        <w:fldChar w:fldCharType="begin"/>
      </w:r>
      <w:r>
        <w:rPr/>
        <w:instrText>PAGEREF _Tocm58l2w \h \tdkey w2ur4z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000028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"_Toc2e0iut"</w:instrText>
      </w:r>
      <w:r>
        <w:rPr/>
        <w:fldChar w:fldCharType="separate"/>
      </w:r>
      <w:r>
        <w:rPr>
          <w:rFonts w:hint="eastAsia"/>
          <w:shd/>
        </w:rPr>
        <w:t>2.2.3 符合趋势与战略</w:t>
      </w:r>
      <w:r>
        <w:rPr/>
        <w:tab/>
      </w:r>
      <w:r>
        <w:rPr/>
        <w:fldChar w:fldCharType="begin"/>
      </w:r>
      <w:r>
        <w:rPr/>
        <w:instrText>PAGEREF _Toc2e0iut \h \tdkey 0umfnb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000028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"_Tocnb6yen"</w:instrText>
      </w:r>
      <w:r>
        <w:rPr/>
        <w:fldChar w:fldCharType="separate"/>
      </w:r>
      <w:r>
        <w:rPr>
          <w:rFonts w:hint="eastAsia"/>
          <w:shd/>
        </w:rPr>
        <w:t>2.2.4 资源补充</w:t>
      </w:r>
      <w:r>
        <w:rPr/>
        <w:tab/>
      </w:r>
      <w:r>
        <w:rPr/>
        <w:fldChar w:fldCharType="begin"/>
      </w:r>
      <w:r>
        <w:rPr/>
        <w:instrText>PAGEREF _Tocnb6yen \h \tdkey z94xqt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"_Tocvqpnzk"</w:instrText>
      </w:r>
      <w:r>
        <w:rPr/>
        <w:fldChar w:fldCharType="separate"/>
      </w:r>
      <w:r>
        <w:rPr>
          <w:rFonts w:hint="eastAsia"/>
          <w:shd/>
        </w:rPr>
        <w:t>1.2 业务需求</w:t>
      </w:r>
      <w:r>
        <w:rPr/>
        <w:tab/>
      </w:r>
      <w:r>
        <w:rPr/>
        <w:fldChar w:fldCharType="begin"/>
      </w:r>
      <w:r>
        <w:rPr/>
        <w:instrText>PAGEREF _Tocvqpnzk \h \tdkey zpjhxa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"_Tocxjm5gf"</w:instrText>
      </w:r>
      <w:r>
        <w:rPr/>
        <w:fldChar w:fldCharType="separate"/>
      </w:r>
      <w:r>
        <w:rPr>
          <w:rFonts w:hint="eastAsia"/>
          <w:shd/>
        </w:rPr>
        <w:t>1.3 业务风险</w:t>
      </w:r>
      <w:r>
        <w:rPr/>
        <w:tab/>
      </w:r>
      <w:r>
        <w:rPr/>
        <w:fldChar w:fldCharType="begin"/>
      </w:r>
      <w:r>
        <w:rPr/>
        <w:instrText>PAGEREF _Tocxjm5gf \h \tdkey m4youc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00002e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"_Tocjtkt5i"</w:instrText>
      </w:r>
      <w:r>
        <w:rPr/>
        <w:fldChar w:fldCharType="separate"/>
      </w:r>
      <w:r>
        <w:rPr>
          <w:rFonts w:hint="eastAsia"/>
          <w:shd/>
        </w:rPr>
        <w:t>3 项目前景</w:t>
      </w:r>
      <w:r>
        <w:rPr/>
        <w:tab/>
      </w:r>
      <w:r>
        <w:rPr/>
        <w:fldChar w:fldCharType="begin"/>
      </w:r>
      <w:r>
        <w:rPr/>
        <w:instrText>PAGEREF _Tocjtkt5i \h \tdkey zhzl59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"_Tocz1vagn"</w:instrText>
      </w:r>
      <w:r>
        <w:rPr/>
        <w:fldChar w:fldCharType="separate"/>
      </w:r>
      <w:r>
        <w:rPr>
          <w:rFonts w:hint="eastAsia"/>
          <w:shd/>
        </w:rPr>
        <w:t>3.1 前景概述</w:t>
      </w:r>
      <w:r>
        <w:rPr/>
        <w:tab/>
      </w:r>
      <w:r>
        <w:rPr/>
        <w:fldChar w:fldCharType="begin"/>
      </w:r>
      <w:r>
        <w:rPr/>
        <w:instrText>PAGEREF _Tocz1vagn \h \tdkey bu4m8a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"_Tocuhrq4k"</w:instrText>
      </w:r>
      <w:r>
        <w:rPr/>
        <w:fldChar w:fldCharType="separate"/>
      </w:r>
      <w:r>
        <w:rPr>
          <w:rFonts w:hint="eastAsia"/>
          <w:shd/>
        </w:rPr>
        <w:t>3.2 主要解决方案</w:t>
      </w:r>
      <w:r>
        <w:rPr/>
        <w:tab/>
      </w:r>
      <w:r>
        <w:rPr/>
        <w:fldChar w:fldCharType="begin"/>
      </w:r>
      <w:r>
        <w:rPr/>
        <w:instrText>PAGEREF _Tocuhrq4k \h \tdkey 0lvt7f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fldChar w:fldCharType="end"/>
      </w:r>
    </w:p>
    <w:p>
      <w:pPr>
        <w:pStyle w:val="000028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"_Tocp4w3ny"</w:instrText>
      </w:r>
      <w:r>
        <w:rPr/>
        <w:fldChar w:fldCharType="separate"/>
      </w:r>
      <w:r>
        <w:rPr>
          <w:rFonts w:hint="eastAsia"/>
          <w:shd/>
        </w:rPr>
        <w:t>3.2.1解决方案一描述</w:t>
      </w:r>
      <w:r>
        <w:rPr/>
        <w:tab/>
      </w:r>
      <w:r>
        <w:rPr/>
        <w:fldChar w:fldCharType="begin"/>
      </w:r>
      <w:r>
        <w:rPr/>
        <w:instrText>PAGEREF _Tocp4w3ny \h \tdkey xenh0v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fldChar w:fldCharType="end"/>
      </w:r>
    </w:p>
    <w:p>
      <w:pPr>
        <w:pStyle w:val="000028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"_Toc7bnc17"</w:instrText>
      </w:r>
      <w:r>
        <w:rPr/>
        <w:fldChar w:fldCharType="separate"/>
      </w:r>
      <w:r>
        <w:rPr>
          <w:rFonts/>
          <w:shd/>
        </w:rPr>
        <w:t>3.2.2解决方案二描述</w:t>
      </w:r>
      <w:r>
        <w:rPr/>
        <w:tab/>
      </w:r>
      <w:r>
        <w:rPr/>
        <w:fldChar w:fldCharType="begin"/>
      </w:r>
      <w:r>
        <w:rPr/>
        <w:instrText>PAGEREF _Toc7bnc17 \h \tdkey pia5p2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"_Tocjjdvy9"</w:instrText>
      </w:r>
      <w:r>
        <w:rPr/>
        <w:fldChar w:fldCharType="separate"/>
      </w:r>
      <w:r>
        <w:rPr>
          <w:rFonts w:hint="eastAsia"/>
          <w:shd/>
        </w:rPr>
        <w:t>3.3 假设与依赖</w:t>
      </w:r>
      <w:r>
        <w:rPr/>
        <w:tab/>
      </w:r>
      <w:r>
        <w:rPr/>
        <w:fldChar w:fldCharType="begin"/>
      </w:r>
      <w:r>
        <w:rPr/>
        <w:instrText>PAGEREF _Tocjjdvy9 \h \tdkey 7pqp69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fldChar w:fldCharType="end"/>
      </w:r>
    </w:p>
    <w:p>
      <w:pPr>
        <w:pStyle w:val="00002e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"_Tocwy5e4a"</w:instrText>
      </w:r>
      <w:r>
        <w:rPr/>
        <w:fldChar w:fldCharType="separate"/>
      </w:r>
      <w:r>
        <w:rPr>
          <w:rFonts w:hint="eastAsia"/>
          <w:shd/>
        </w:rPr>
        <w:t>4 用例说明</w:t>
      </w:r>
      <w:r>
        <w:rPr/>
        <w:tab/>
      </w:r>
      <w:r>
        <w:rPr/>
        <w:fldChar w:fldCharType="begin"/>
      </w:r>
      <w:r>
        <w:rPr/>
        <w:instrText>PAGEREF _Tocwy5e4a \h \tdkey 663ee5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"_Tocncb5cw"</w:instrText>
      </w:r>
      <w:r>
        <w:rPr/>
        <w:fldChar w:fldCharType="separate"/>
      </w:r>
      <w:r>
        <w:rPr>
          <w:rFonts w:hint="eastAsia"/>
          <w:shd/>
        </w:rPr>
        <w:t>4.1 涉众分析</w:t>
      </w:r>
      <w:r>
        <w:rPr/>
        <w:tab/>
      </w:r>
      <w:r>
        <w:rPr/>
        <w:fldChar w:fldCharType="begin"/>
      </w:r>
      <w:r>
        <w:rPr/>
        <w:instrText>PAGEREF _Tocncb5cw \h \tdkey nc9m2m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fldChar w:fldCharType="end"/>
      </w:r>
    </w:p>
    <w:p>
      <w:pPr>
        <w:pStyle w:val="000028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"_Tocssc6oj"</w:instrText>
      </w:r>
      <w:r>
        <w:rPr/>
        <w:fldChar w:fldCharType="separate"/>
      </w:r>
      <w:r>
        <w:rPr>
          <w:rFonts/>
          <w:shd/>
        </w:rPr>
        <w:t>4.1.1 涉众概要</w:t>
      </w:r>
      <w:r>
        <w:rPr/>
        <w:tab/>
      </w:r>
      <w:r>
        <w:rPr/>
        <w:fldChar w:fldCharType="begin"/>
      </w:r>
      <w:r>
        <w:rPr/>
        <w:instrText>PAGEREF _Tocssc6oj \h \tdkey 57zteo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fldChar w:fldCharType="end"/>
      </w:r>
    </w:p>
    <w:p>
      <w:pPr>
        <w:pStyle w:val="000028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"_Tocqfy472"</w:instrText>
      </w:r>
      <w:r>
        <w:rPr/>
        <w:fldChar w:fldCharType="separate"/>
      </w:r>
      <w:r>
        <w:rPr>
          <w:rFonts/>
          <w:shd/>
        </w:rPr>
        <w:t>4.1.2 涉众简档</w:t>
      </w:r>
      <w:r>
        <w:rPr/>
        <w:tab/>
      </w:r>
      <w:r>
        <w:rPr/>
        <w:fldChar w:fldCharType="begin"/>
      </w:r>
      <w:r>
        <w:rPr/>
        <w:instrText>PAGEREF _Tocqfy472 \h \tdkey f2puz3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"_Tocyoj8eu"</w:instrText>
      </w:r>
      <w:r>
        <w:rPr/>
        <w:fldChar w:fldCharType="separate"/>
      </w:r>
      <w:r>
        <w:rPr>
          <w:rFonts w:hint="eastAsia"/>
          <w:shd/>
        </w:rPr>
        <w:t>4.2 检索资源文件</w:t>
      </w:r>
      <w:r>
        <w:rPr/>
        <w:tab/>
      </w:r>
      <w:r>
        <w:rPr/>
        <w:fldChar w:fldCharType="begin"/>
      </w:r>
      <w:r>
        <w:rPr/>
        <w:instrText>PAGEREF _Tocyoj8eu \h \tdkey 88rl94</w:instrText>
      </w:r>
      <w:r>
        <w:rPr/>
        <w:fldChar w:fldCharType="separate"/>
      </w:r>
      <w:r>
        <w:rPr/>
        <w:t>13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"_Tocc2evtl"</w:instrText>
      </w:r>
      <w:r>
        <w:rPr/>
        <w:fldChar w:fldCharType="separate"/>
      </w:r>
      <w:r>
        <w:rPr>
          <w:rFonts w:hint="eastAsia"/>
          <w:shd/>
        </w:rPr>
        <w:t>4.3 上传资源文件</w:t>
      </w:r>
      <w:r>
        <w:rPr/>
        <w:tab/>
      </w:r>
      <w:r>
        <w:rPr/>
        <w:fldChar w:fldCharType="begin"/>
      </w:r>
      <w:r>
        <w:rPr/>
        <w:instrText>PAGEREF _Tocc2evtl \h \tdkey qqwzxl</w:instrText>
      </w:r>
      <w:r>
        <w:rPr/>
        <w:fldChar w:fldCharType="separate"/>
      </w:r>
      <w:r>
        <w:rPr/>
        <w:t>14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"_Tocd1kxlk"</w:instrText>
      </w:r>
      <w:r>
        <w:rPr/>
        <w:fldChar w:fldCharType="separate"/>
      </w:r>
      <w:r>
        <w:rPr>
          <w:rFonts w:hint="eastAsia"/>
          <w:shd/>
        </w:rPr>
        <w:t>4.4 增加账户积分</w:t>
      </w:r>
      <w:r>
        <w:rPr/>
        <w:tab/>
      </w:r>
      <w:r>
        <w:rPr/>
        <w:fldChar w:fldCharType="begin"/>
      </w:r>
      <w:r>
        <w:rPr/>
        <w:instrText>PAGEREF _Tocd1kxlk \h \tdkey 1s6e3s</w:instrText>
      </w:r>
      <w:r>
        <w:rPr/>
        <w:fldChar w:fldCharType="separate"/>
      </w:r>
      <w:r>
        <w:rPr/>
        <w:t>15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"_Toc55cjco"</w:instrText>
      </w:r>
      <w:r>
        <w:rPr/>
        <w:fldChar w:fldCharType="separate"/>
      </w:r>
      <w:r>
        <w:rPr>
          <w:rFonts w:hint="eastAsia"/>
          <w:shd/>
        </w:rPr>
        <w:t>4.5 提取文件内容</w:t>
      </w:r>
      <w:r>
        <w:rPr/>
        <w:tab/>
      </w:r>
      <w:r>
        <w:rPr/>
        <w:fldChar w:fldCharType="begin"/>
      </w:r>
      <w:r>
        <w:rPr/>
        <w:instrText>PAGEREF _Toc55cjco \h \tdkey 8ryj05</w:instrText>
      </w:r>
      <w:r>
        <w:rPr/>
        <w:fldChar w:fldCharType="separate"/>
      </w:r>
      <w:r>
        <w:rPr/>
        <w:t>17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"_Tocw2gi2s"</w:instrText>
      </w:r>
      <w:r>
        <w:rPr/>
        <w:fldChar w:fldCharType="separate"/>
      </w:r>
      <w:r>
        <w:rPr>
          <w:rFonts w:hint="eastAsia"/>
          <w:shd/>
        </w:rPr>
        <w:t>4.6 生成摘要标签</w:t>
      </w:r>
      <w:r>
        <w:rPr/>
        <w:tab/>
      </w:r>
      <w:r>
        <w:rPr/>
        <w:fldChar w:fldCharType="begin"/>
      </w:r>
      <w:r>
        <w:rPr/>
        <w:instrText>PAGEREF _Tocw2gi2s \h \tdkey p02kz9</w:instrText>
      </w:r>
      <w:r>
        <w:rPr/>
        <w:fldChar w:fldCharType="separate"/>
      </w:r>
      <w:r>
        <w:rPr/>
        <w:t>18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"_Tocjcxc49"</w:instrText>
      </w:r>
      <w:r>
        <w:rPr/>
        <w:fldChar w:fldCharType="separate"/>
      </w:r>
      <w:r>
        <w:rPr>
          <w:rFonts w:hint="eastAsia"/>
          <w:shd/>
        </w:rPr>
        <w:t>4.7 下载资源文件</w:t>
      </w:r>
      <w:r>
        <w:rPr/>
        <w:tab/>
      </w:r>
      <w:r>
        <w:rPr/>
        <w:fldChar w:fldCharType="begin"/>
      </w:r>
      <w:r>
        <w:rPr/>
        <w:instrText>PAGEREF _Tocjcxc49 \h \tdkey kchpl8</w:instrText>
      </w:r>
      <w:r>
        <w:rPr/>
        <w:fldChar w:fldCharType="separate"/>
      </w:r>
      <w:r>
        <w:rPr/>
        <w:t>20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"_Toc36tvqm"</w:instrText>
      </w:r>
      <w:r>
        <w:rPr/>
        <w:fldChar w:fldCharType="separate"/>
      </w:r>
      <w:r>
        <w:rPr>
          <w:rFonts w:hint="eastAsia"/>
          <w:shd/>
        </w:rPr>
        <w:t>4.8 扣减账户积分</w:t>
      </w:r>
      <w:r>
        <w:rPr/>
        <w:tab/>
      </w:r>
      <w:r>
        <w:rPr/>
        <w:fldChar w:fldCharType="begin"/>
      </w:r>
      <w:r>
        <w:rPr/>
        <w:instrText>PAGEREF _Toc36tvqm \h \tdkey nvj1fp</w:instrText>
      </w:r>
      <w:r>
        <w:rPr/>
        <w:fldChar w:fldCharType="separate"/>
      </w:r>
      <w:r>
        <w:rPr/>
        <w:t>21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"_Tocwo59de"</w:instrText>
      </w:r>
      <w:r>
        <w:rPr/>
        <w:fldChar w:fldCharType="separate"/>
      </w:r>
      <w:r>
        <w:rPr>
          <w:rFonts w:hint="eastAsia"/>
          <w:shd/>
        </w:rPr>
        <w:t>4.9 管理个人信息</w:t>
      </w:r>
      <w:r>
        <w:rPr/>
        <w:tab/>
      </w:r>
      <w:r>
        <w:rPr/>
        <w:fldChar w:fldCharType="begin"/>
      </w:r>
      <w:r>
        <w:rPr/>
        <w:instrText>PAGEREF _Tocwo59de \h \tdkey gfza0p</w:instrText>
      </w:r>
      <w:r>
        <w:rPr/>
        <w:fldChar w:fldCharType="separate"/>
      </w:r>
      <w:r>
        <w:rPr/>
        <w:t>23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"_Tocpsxama"</w:instrText>
      </w:r>
      <w:r>
        <w:rPr/>
        <w:fldChar w:fldCharType="separate"/>
      </w:r>
      <w:r>
        <w:rPr>
          <w:rFonts w:hint="eastAsia"/>
          <w:shd/>
        </w:rPr>
        <w:t>4.10 登录</w:t>
      </w:r>
      <w:r>
        <w:rPr/>
        <w:tab/>
      </w:r>
      <w:r>
        <w:rPr/>
        <w:fldChar w:fldCharType="begin"/>
      </w:r>
      <w:r>
        <w:rPr/>
        <w:instrText>PAGEREF _Tocpsxama \h \tdkey hzdrbi</w:instrText>
      </w:r>
      <w:r>
        <w:rPr/>
        <w:fldChar w:fldCharType="separate"/>
      </w:r>
      <w:r>
        <w:rPr/>
        <w:t>24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"_Toc9dtl3m"</w:instrText>
      </w:r>
      <w:r>
        <w:rPr/>
        <w:fldChar w:fldCharType="separate"/>
      </w:r>
      <w:r>
        <w:rPr>
          <w:rFonts w:hint="eastAsia"/>
          <w:shd/>
        </w:rPr>
        <w:t>4.11 注册</w:t>
      </w:r>
      <w:r>
        <w:rPr/>
        <w:tab/>
      </w:r>
      <w:r>
        <w:rPr/>
        <w:fldChar w:fldCharType="begin"/>
      </w:r>
      <w:r>
        <w:rPr/>
        <w:instrText>PAGEREF _Toc9dtl3m \h \tdkey so764g</w:instrText>
      </w:r>
      <w:r>
        <w:rPr/>
        <w:fldChar w:fldCharType="separate"/>
      </w:r>
      <w:r>
        <w:rPr/>
        <w:t>25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"_Toct5h6sy"</w:instrText>
      </w:r>
      <w:r>
        <w:rPr/>
        <w:fldChar w:fldCharType="separate"/>
      </w:r>
      <w:r>
        <w:rPr>
          <w:rFonts w:hint="eastAsia"/>
          <w:shd/>
        </w:rPr>
        <w:t>4.12 处理用户反馈</w:t>
      </w:r>
      <w:r>
        <w:rPr/>
        <w:tab/>
      </w:r>
      <w:r>
        <w:rPr/>
        <w:fldChar w:fldCharType="begin"/>
      </w:r>
      <w:r>
        <w:rPr/>
        <w:instrText>PAGEREF _Toct5h6sy \h \tdkey 5hgc4z</w:instrText>
      </w:r>
      <w:r>
        <w:rPr/>
        <w:fldChar w:fldCharType="separate"/>
      </w:r>
      <w:r>
        <w:rPr/>
        <w:t>26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"_Tocbj3dbo"</w:instrText>
      </w:r>
      <w:r>
        <w:rPr/>
        <w:fldChar w:fldCharType="separate"/>
      </w:r>
      <w:r>
        <w:rPr>
          <w:rFonts w:hint="eastAsia"/>
          <w:shd/>
        </w:rPr>
        <w:t>4.13 审核用户内容</w:t>
      </w:r>
      <w:r>
        <w:rPr/>
        <w:tab/>
      </w:r>
      <w:r>
        <w:rPr/>
        <w:fldChar w:fldCharType="begin"/>
      </w:r>
      <w:r>
        <w:rPr/>
        <w:instrText>PAGEREF _Tocbj3dbo \h \tdkey pxcthu</w:instrText>
      </w:r>
      <w:r>
        <w:rPr/>
        <w:fldChar w:fldCharType="separate"/>
      </w:r>
      <w:r>
        <w:rPr/>
        <w:t>28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"_Tocp7dww5"</w:instrText>
      </w:r>
      <w:r>
        <w:rPr/>
        <w:fldChar w:fldCharType="separate"/>
      </w:r>
      <w:r>
        <w:rPr>
          <w:rFonts w:hint="eastAsia"/>
          <w:shd/>
        </w:rPr>
        <w:t>4.14 管理用户账号</w:t>
      </w:r>
      <w:r>
        <w:rPr/>
        <w:tab/>
      </w:r>
      <w:r>
        <w:rPr/>
        <w:fldChar w:fldCharType="begin"/>
      </w:r>
      <w:r>
        <w:rPr/>
        <w:instrText>PAGEREF _Tocp7dww5 \h \tdkey m5n652</w:instrText>
      </w:r>
      <w:r>
        <w:rPr/>
        <w:fldChar w:fldCharType="separate"/>
      </w:r>
      <w:r>
        <w:rPr/>
        <w:t>30</w:t>
      </w:r>
      <w:r>
        <w:rPr/>
        <w:fldChar w:fldCharType="end"/>
      </w:r>
      <w:r>
        <w:rPr/>
        <w:fldChar w:fldCharType="end"/>
      </w:r>
    </w:p>
    <w:p>
      <w:pPr>
        <w:pStyle w:val="00002e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"_Tochblb6l"</w:instrText>
      </w:r>
      <w:r>
        <w:rPr/>
        <w:fldChar w:fldCharType="separate"/>
      </w:r>
      <w:r>
        <w:rPr>
          <w:rFonts w:hint="eastAsia"/>
          <w:shd/>
        </w:rPr>
        <w:t>5 非功能需求</w:t>
      </w:r>
      <w:r>
        <w:rPr/>
        <w:tab/>
      </w:r>
      <w:r>
        <w:rPr/>
        <w:fldChar w:fldCharType="begin"/>
      </w:r>
      <w:r>
        <w:rPr/>
        <w:instrText>PAGEREF _Tochblb6l \h \tdkey aafbnd</w:instrText>
      </w:r>
      <w:r>
        <w:rPr/>
        <w:fldChar w:fldCharType="separate"/>
      </w:r>
      <w:r>
        <w:rPr/>
        <w:t>32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"_Toc14zm2c"</w:instrText>
      </w:r>
      <w:r>
        <w:rPr/>
        <w:fldChar w:fldCharType="separate"/>
      </w:r>
      <w:r>
        <w:rPr>
          <w:rFonts w:hint="eastAsia"/>
          <w:shd/>
        </w:rPr>
        <w:t>5.1 性能需求</w:t>
      </w:r>
      <w:r>
        <w:rPr/>
        <w:tab/>
      </w:r>
      <w:r>
        <w:rPr/>
        <w:fldChar w:fldCharType="begin"/>
      </w:r>
      <w:r>
        <w:rPr/>
        <w:instrText>PAGEREF _Toc14zm2c \h \tdkey fmv8dg</w:instrText>
      </w:r>
      <w:r>
        <w:rPr/>
        <w:fldChar w:fldCharType="separate"/>
      </w:r>
      <w:r>
        <w:rPr/>
        <w:t>32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"_Tocd01rlj"</w:instrText>
      </w:r>
      <w:r>
        <w:rPr/>
        <w:fldChar w:fldCharType="separate"/>
      </w:r>
      <w:r>
        <w:rPr>
          <w:rFonts w:hint="eastAsia"/>
          <w:shd/>
        </w:rPr>
        <w:t>5.2 可靠性需求</w:t>
      </w:r>
      <w:r>
        <w:rPr/>
        <w:tab/>
      </w:r>
      <w:r>
        <w:rPr/>
        <w:fldChar w:fldCharType="begin"/>
      </w:r>
      <w:r>
        <w:rPr/>
        <w:instrText>PAGEREF _Tocd01rlj \h \tdkey epr8qh</w:instrText>
      </w:r>
      <w:r>
        <w:rPr/>
        <w:fldChar w:fldCharType="separate"/>
      </w:r>
      <w:r>
        <w:rPr/>
        <w:t>33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"_Toc4pj55l"</w:instrText>
      </w:r>
      <w:r>
        <w:rPr/>
        <w:fldChar w:fldCharType="separate"/>
      </w:r>
      <w:r>
        <w:rPr>
          <w:rFonts w:hint="eastAsia"/>
          <w:shd/>
        </w:rPr>
        <w:t>5.3 易用性需求</w:t>
      </w:r>
      <w:r>
        <w:rPr/>
        <w:tab/>
      </w:r>
      <w:r>
        <w:rPr/>
        <w:fldChar w:fldCharType="begin"/>
      </w:r>
      <w:r>
        <w:rPr/>
        <w:instrText>PAGEREF _Toc4pj55l \h \tdkey ek5byl</w:instrText>
      </w:r>
      <w:r>
        <w:rPr/>
        <w:fldChar w:fldCharType="separate"/>
      </w:r>
      <w:r>
        <w:rPr/>
        <w:t>33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"_Toc8un2px"</w:instrText>
      </w:r>
      <w:r>
        <w:rPr/>
        <w:fldChar w:fldCharType="separate"/>
      </w:r>
      <w:r>
        <w:rPr>
          <w:rFonts w:hint="eastAsia"/>
          <w:shd/>
        </w:rPr>
        <w:t>5.4 可维护性需求</w:t>
      </w:r>
      <w:r>
        <w:rPr/>
        <w:tab/>
      </w:r>
      <w:r>
        <w:rPr/>
        <w:fldChar w:fldCharType="begin"/>
      </w:r>
      <w:r>
        <w:rPr/>
        <w:instrText>PAGEREF _Toc8un2px \h \tdkey cbk98r</w:instrText>
      </w:r>
      <w:r>
        <w:rPr/>
        <w:fldChar w:fldCharType="separate"/>
      </w:r>
      <w:r>
        <w:rPr/>
        <w:t>33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"_Tocjyven6"</w:instrText>
      </w:r>
      <w:r>
        <w:rPr/>
        <w:fldChar w:fldCharType="separate"/>
      </w:r>
      <w:r>
        <w:rPr>
          <w:rFonts w:hint="eastAsia"/>
          <w:shd/>
        </w:rPr>
        <w:t>5.5 可移植性需求</w:t>
      </w:r>
      <w:r>
        <w:rPr/>
        <w:tab/>
      </w:r>
      <w:r>
        <w:rPr/>
        <w:fldChar w:fldCharType="begin"/>
      </w:r>
      <w:r>
        <w:rPr/>
        <w:instrText>PAGEREF _Tocjyven6 \h \tdkey 15h5mc</w:instrText>
      </w:r>
      <w:r>
        <w:rPr/>
        <w:fldChar w:fldCharType="separate"/>
      </w:r>
      <w:r>
        <w:rPr/>
        <w:t>33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"_Toch14bea"</w:instrText>
      </w:r>
      <w:r>
        <w:rPr/>
        <w:fldChar w:fldCharType="separate"/>
      </w:r>
      <w:r>
        <w:rPr>
          <w:rFonts w:hint="eastAsia"/>
          <w:shd/>
        </w:rPr>
        <w:t>5.6 其它非功能需求</w:t>
      </w:r>
      <w:r>
        <w:rPr/>
        <w:tab/>
      </w:r>
      <w:r>
        <w:rPr/>
        <w:fldChar w:fldCharType="begin"/>
      </w:r>
      <w:r>
        <w:rPr/>
        <w:instrText>PAGEREF _Toch14bea \h \tdkey jpfmpz</w:instrText>
      </w:r>
      <w:r>
        <w:rPr/>
        <w:fldChar w:fldCharType="separate"/>
      </w:r>
      <w:r>
        <w:rPr/>
        <w:t>34</w:t>
      </w:r>
      <w:r>
        <w:rPr/>
        <w:fldChar w:fldCharType="end"/>
      </w:r>
      <w:r>
        <w:rPr/>
        <w:fldChar w:fldCharType="end"/>
      </w:r>
    </w:p>
    <w:p>
      <w:pPr>
        <w:rPr/>
      </w:pPr>
      <w:r>
        <w:rPr/>
        <w:fldChar w:fldCharType="end"/>
      </w: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rPr/>
      </w:pPr>
    </w:p>
    <w:p>
      <w:pPr>
        <w:pStyle w:val="000003"/>
        <w:numPr>
          <w:ilvl w:val="0"/>
          <w:numId w:val="1"/>
        </w:numPr>
        <w:spacing w:line="360"/>
        <w:rPr>
          <w:rFonts w:hint="eastAsia"/>
        </w:rPr>
      </w:pPr>
      <w:bookmarkStart w:id="1" w:name="_Toc217966639"/>
      <w:bookmarkStart w:id="2" w:name="_Toc5503496"/>
      <w:bookmarkStart w:id="3" w:name="_Toc5522287"/>
      <w:bookmarkStart w:id="4" w:name="_Toc5417036"/>
      <w:bookmarkStart w:id="5" w:name="_Toc14837151"/>
      <w:bookmarkStart w:id="6" w:name="_Toc217882393"/>
      <w:bookmarkStart w:id="7" w:name="_Tocrmuhf2"/>
      <w:bookmarkStart w:id="8" w:name="_Toc73267403"/>
      <w:bookmarkStart w:id="9" w:name="_Toc73247943"/>
      <w:r>
        <w:rPr>
          <w:rFonts w:hint="eastAsia"/>
        </w:rPr>
        <w:t>引言</w:t>
      </w:r>
      <w:bookmarkEnd w:id="1"/>
      <w:bookmarkEnd w:id="2"/>
      <w:bookmarkEnd w:id="3"/>
      <w:bookmarkEnd w:id="4"/>
      <w:bookmarkEnd w:id="5"/>
      <w:bookmarkEnd w:id="6"/>
      <w:bookmarkEnd w:id="7"/>
    </w:p>
    <w:p>
      <w:pPr>
        <w:pStyle w:val="000004"/>
        <w:numPr>
          <w:ilvl w:val="1"/>
          <w:numId w:val="1"/>
        </w:numPr>
        <w:pBdr/>
        <w:spacing w:line="360"/>
        <w:ind/>
        <w:rPr>
          <w:rFonts w:hint="eastAsia"/>
        </w:rPr>
      </w:pPr>
      <w:bookmarkStart w:id="10" w:name="_Toc217966640"/>
      <w:bookmarkStart w:id="11" w:name="_Toc217882394"/>
      <w:bookmarkStart w:id="12" w:name="_Toc14837152"/>
      <w:bookmarkStart w:id="13" w:name="_Toc12356297"/>
      <w:bookmarkStart w:id="14" w:name="_Toc80cd0e"/>
      <w:r>
        <w:rPr>
          <w:rFonts w:hint="eastAsia"/>
        </w:rPr>
        <w:t>编写目的</w:t>
      </w:r>
      <w:bookmarkEnd w:id="10"/>
      <w:bookmarkEnd w:id="11"/>
      <w:bookmarkEnd w:id="12"/>
      <w:bookmarkEnd w:id="13"/>
      <w:bookmarkEnd w:id="14"/>
    </w:p>
    <w:p>
      <w:pPr>
        <w:spacing w:line="360"/>
        <w:ind w:firstLine="42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本文档旨在全面、准确地定义“智慧校园资料共享平台”的功能需求与非功能需求。文档明确了系统在AI智慧导读、知识产权保护及数据可视化等核心领域的业务逻辑，为后续的系统设计、代码开发、软件测试及成果验收提供唯一的权威依据。其意义在于确保实训小组成员在有限的五周周期内，能够基于统一的共识进行高效协作，降低研发风险，确保项目的高质量交付。</w:t>
      </w:r>
    </w:p>
    <w:p>
      <w:pPr>
        <w:pStyle w:val="00001e"/>
        <w:spacing w:line="360"/>
        <w:rPr/>
      </w:pPr>
    </w:p>
    <w:p>
      <w:pPr>
        <w:pStyle w:val="000004"/>
        <w:numPr>
          <w:ilvl w:val="1"/>
          <w:numId w:val="1"/>
        </w:numPr>
        <w:spacing w:line="360"/>
        <w:ind/>
        <w:rPr>
          <w:rFonts w:hint="eastAsia"/>
        </w:rPr>
      </w:pPr>
      <w:bookmarkStart w:id="15" w:name="_Toc217966641"/>
      <w:bookmarkStart w:id="16" w:name="_Toc12356298"/>
      <w:bookmarkStart w:id="17" w:name="_Toc14837153"/>
      <w:bookmarkStart w:id="18" w:name="_Toc217882395"/>
      <w:bookmarkStart w:id="19" w:name="_Toca3fc5w"/>
      <w:r>
        <w:rPr>
          <w:rFonts w:hint="eastAsia"/>
        </w:rPr>
        <w:t>预期读者和阅读建议</w:t>
      </w:r>
      <w:bookmarkEnd w:id="15"/>
      <w:bookmarkEnd w:id="16"/>
      <w:bookmarkEnd w:id="17"/>
      <w:bookmarkEnd w:id="18"/>
      <w:bookmarkEnd w:id="19"/>
    </w:p>
    <w:p>
      <w:pPr>
        <w:spacing w:line="360"/>
        <w:ind w:firstLine="420" w:firstLineChars="200"/>
        <w:rPr>
          <w:rFonts w:hint="eastAsia" w:ascii="宋体" w:hAnsi="宋体" w:eastAsia="宋体" w:cs="宋体"/>
          <w:sz w:val="24"/>
        </w:rPr>
      </w:pPr>
      <w:bookmarkStart w:id="20" w:name="_Toc217882396"/>
      <w:bookmarkStart w:id="21" w:name="_Toc217966642"/>
      <w:bookmarkStart w:id="22" w:name="_Toc14837154"/>
      <w:bookmarkStart w:id="23" w:name="_Toc12356299"/>
      <w:r>
        <w:rPr>
          <w:rFonts w:hint="eastAsia" w:ascii="宋体" w:hAnsi="宋体" w:eastAsia="宋体" w:cs="宋体"/>
          <w:sz w:val="24"/>
        </w:rPr>
        <w:t>本文档主要面向项目开发人员、测试人员、项目管理人员及指导教师。文档前三章重点阐述了校园资料共享的背景、业务需求及 AI 驱动的智慧化解决方案，建议管理人员与教师重点研读以把握项目战略方向；第四章详述了系统用例规约与业务流程，是开发人员实现 AI 摘要、文件管理等逻辑以及测试人员编写用例、开展功能验收的核心依据；第五章定义的非功能需求则为系统性能与可靠性评估提供了准则。通过阅读本文档，不同角色读者可由宏观前景到微观实现对系统进行深度理解，从而在有限的实训周期内实现跨角色的精准协作与高效交付。</w:t>
      </w:r>
    </w:p>
    <w:p>
      <w:pPr>
        <w:pStyle w:val="000004"/>
        <w:numPr>
          <w:ilvl w:val="1"/>
          <w:numId w:val="1"/>
        </w:numPr>
        <w:spacing w:line="360"/>
        <w:rPr>
          <w:rFonts w:hint="eastAsia"/>
        </w:rPr>
      </w:pPr>
      <w:bookmarkStart w:id="24" w:name="_Tocorn7te"/>
      <w:r>
        <w:rPr>
          <w:rFonts w:hint="eastAsia"/>
        </w:rPr>
        <w:t>文档约定</w:t>
      </w:r>
      <w:bookmarkEnd w:id="20"/>
      <w:bookmarkEnd w:id="21"/>
      <w:bookmarkEnd w:id="22"/>
      <w:bookmarkEnd w:id="23"/>
      <w:bookmarkEnd w:id="24"/>
    </w:p>
    <w:p>
      <w:pPr>
        <w:spacing w:line="360"/>
        <w:ind w:firstLine="42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文档用WORD 2019编写。</w:t>
      </w:r>
    </w:p>
    <w:p>
      <w:pPr>
        <w:pStyle w:val="000003"/>
        <w:numPr>
          <w:ilvl w:val="0"/>
          <w:numId w:val="1"/>
        </w:numPr>
        <w:tabs>
          <w:tab w:val="left" w:pos="360"/>
          <w:tab w:val="clear" w:pos="432"/>
        </w:tabs>
        <w:spacing w:line="360"/>
        <w:ind/>
        <w:rPr>
          <w:rFonts w:hint="eastAsia"/>
        </w:rPr>
      </w:pPr>
      <w:bookmarkStart w:id="25" w:name="_Toc4qylr4"/>
      <w:r>
        <w:rPr>
          <w:rFonts w:hint="eastAsia"/>
        </w:rPr>
        <w:t>业务需求</w:t>
      </w:r>
      <w:bookmarkEnd w:id="25"/>
    </w:p>
    <w:p>
      <w:pPr>
        <w:pStyle w:val="000004"/>
        <w:numPr>
          <w:ilvl w:val="1"/>
          <w:numId w:val="1"/>
        </w:numPr>
        <w:spacing w:line="360"/>
        <w:rPr>
          <w:rFonts w:hint="eastAsia"/>
        </w:rPr>
      </w:pPr>
      <w:bookmarkStart w:id="26" w:name="_Tocpfluq0"/>
      <w:r>
        <w:rPr>
          <w:rFonts w:hint="eastAsia"/>
        </w:rPr>
        <w:t>项目背景及应用场景</w:t>
      </w:r>
      <w:bookmarkEnd w:id="26"/>
    </w:p>
    <w:p>
      <w:pPr>
        <w:pStyle w:val="00001f"/>
        <w:bidi w:val="0"/>
        <w:spacing w:line="360"/>
        <w:rPr>
          <w:rFonts w:hint="eastAsia"/>
        </w:rPr>
      </w:pPr>
      <w:bookmarkStart w:id="27" w:name="_Tocxxgk2d"/>
      <w:r>
        <w:rPr>
          <w:rFonts w:hint="eastAsia"/>
          <w:lang w:val="en-US" w:eastAsia="zh-CN"/>
        </w:rPr>
        <w:t xml:space="preserve">2.1.1 </w:t>
      </w:r>
      <w:r>
        <w:rPr>
          <w:rFonts w:hint="eastAsia"/>
        </w:rPr>
        <w:t>应用背景与现状</w:t>
      </w:r>
      <w:bookmarkEnd w:id="27"/>
    </w:p>
    <w:p>
      <w:pPr>
        <w:pBdr>
          <w:bottom/>
        </w:pBdr>
        <w:spacing w:line="360"/>
        <w:ind w:firstLine="42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随着高等教育信息化建设的推进，大学生对学术资源、课程资料及备考信息的需求日益增长。然而，当前校园内的资料分享现状却呈现出明显的“信息孤岛”和“碎片化”特征。原有的资料获取方式主要依赖于传统的线下渠道（如向直系学长学姐借阅）、班级QQ/微信群的文件传输以及校内打印店的复印资料。这些方式存在显著弊端：群文件容易过期清理，无法长期保存；线下借阅受限于人际关系网，覆盖面窄；打印店资料更新滞后，不仅浪费纸张，还难以检索。此外，每逢毕业季，大量珍贵的教材、笔记和复习资料被当作废纸处理，造成了极大的资源浪费。</w:t>
      </w:r>
    </w:p>
    <w:p>
      <w:pPr>
        <w:pStyle w:val="00001f"/>
        <w:bidi w:val="0"/>
        <w:spacing w:line="360"/>
        <w:rPr>
          <w:rFonts w:hint="eastAsia"/>
        </w:rPr>
      </w:pPr>
      <w:bookmarkStart w:id="28" w:name="_Tocw7dj4h"/>
      <w:r>
        <w:rPr>
          <w:rFonts w:hint="eastAsia"/>
          <w:lang w:val="en-US" w:eastAsia="zh-CN"/>
        </w:rPr>
        <w:t xml:space="preserve">2.1.2 </w:t>
      </w:r>
      <w:r>
        <w:rPr>
          <w:rFonts w:hint="eastAsia"/>
        </w:rPr>
        <w:t>开发动机与历史延续</w:t>
      </w:r>
      <w:bookmarkEnd w:id="28"/>
    </w:p>
    <w:p>
      <w:pPr>
        <w:pBdr>
          <w:bottom/>
        </w:pBdr>
        <w:spacing w:line="360"/>
        <w:ind w:firstLine="42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开发本系统的核心动机在于打破年级与专业间的信息壁垒，构建一个集约化、数字化、可持续的知识共享生态。回顾校园资料分享的历史，虽然形式各有不同，但“资料难找、真伪难辨、版权模糊”的痛点始终未解决。新系统旨在整合上述历史阶段的优点，利用现代Web技术和移动端的便捷性，建立统一的资源索引库。</w:t>
      </w:r>
    </w:p>
    <w:p>
      <w:pPr>
        <w:pStyle w:val="00001f"/>
        <w:bidi w:val="0"/>
        <w:spacing w:line="360"/>
        <w:rPr>
          <w:rFonts w:hint="eastAsia"/>
          <w:highlight w:val="none"/>
        </w:rPr>
      </w:pPr>
      <w:bookmarkStart w:id="29" w:name="_Toc9pyhne"/>
      <w:r>
        <w:rPr>
          <w:rFonts w:hint="eastAsia"/>
          <w:highlight w:val="none"/>
          <w:lang w:val="en-US" w:eastAsia="zh-CN"/>
        </w:rPr>
        <w:t xml:space="preserve">2.1.3 </w:t>
      </w:r>
      <w:r>
        <w:rPr>
          <w:rFonts w:hint="eastAsia"/>
          <w:highlight w:val="none"/>
        </w:rPr>
        <w:t>应用场景与用户特征</w:t>
      </w:r>
      <w:bookmarkEnd w:id="29"/>
    </w:p>
    <w:p>
      <w:pPr>
        <w:spacing w:line="360"/>
        <w:ind w:firstLine="42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本软件构建了全方位覆盖教学区、图书馆及宿舍生活区的数字化资源生态。</w:t>
      </w:r>
    </w:p>
    <w:p>
      <w:pPr>
        <w:spacing w:line="360"/>
        <w:ind w:firstLine="42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用户群体主要由普通用户（在校师生）与管理员构成，双方共同维持系统的良性运转。</w:t>
      </w:r>
    </w:p>
    <w:p>
      <w:pPr>
        <w:spacing w:line="360"/>
        <w:ind w:firstLine="42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在普通用户侧，系统基于积分流转机制实现了资源的价值交换与供需闭环：</w:t>
      </w:r>
    </w:p>
    <w:p>
      <w:pPr>
        <w:spacing w:line="360"/>
        <w:ind w:left="48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需求侧主要由大一新生构成，该群体利用检索资源文件功能打破信息壁垒，通过下载资源文件获取通识课教材及备考资料，并相应执行扣减账户积分的操作；</w:t>
      </w:r>
    </w:p>
    <w:p>
      <w:pPr>
        <w:spacing w:line="360"/>
        <w:ind w:firstLine="42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供给侧以高年级学生为主，通过上传资源文件分享闲置书籍与复习笔记，系统自动增加账户积分以激励其持续贡献；</w:t>
      </w:r>
    </w:p>
    <w:p>
      <w:pPr>
        <w:spacing w:line="360"/>
        <w:ind w:firstLine="42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核心增值侧聚焦于考研与考公群体，系统不仅提供基础存储服务，还应用提取文件内容与生成摘要标签技术，辅助该群体快速预览并筛选真题解析等高质量资料，提升备考效率。</w:t>
      </w:r>
    </w:p>
    <w:p>
      <w:pPr>
        <w:pBdr>
          <w:bottom/>
        </w:pBdr>
        <w:spacing w:line="360"/>
        <w:ind w:firstLine="42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在管理与运行特征上，管理员通过审核用户内容与处理用户反馈，保障平台信息的准确性与合规性。这种严格的审核机制结合校友身份的天然信任，有效应对期末考试周与考研冲刺期的周期性流量压力，同时满足用户对隐私保护（如个人信息管理）及资料时效性的高敏需求。</w:t>
      </w:r>
    </w:p>
    <w:p>
      <w:pPr>
        <w:pStyle w:val="000004"/>
        <w:numPr>
          <w:ilvl w:val="0"/>
          <w:numId w:val="0"/>
        </w:numPr>
        <w:bidi w:val="0"/>
        <w:spacing w:line="360"/>
        <w:ind w:left="0"/>
        <w:rPr>
          <w:rFonts w:hint="eastAsia"/>
        </w:rPr>
      </w:pPr>
      <w:bookmarkStart w:id="30" w:name="_Tocrq1o5g"/>
      <w:r>
        <w:rPr>
          <w:rFonts w:hint="eastAsia"/>
        </w:rPr>
        <w:t xml:space="preserve">2.2 </w:t>
      </w:r>
      <w:r>
        <w:rPr>
          <w:rFonts w:hint="eastAsia"/>
        </w:rPr>
        <w:t>业务机遇</w:t>
      </w:r>
      <w:bookmarkEnd w:id="30"/>
    </w:p>
    <w:p>
      <w:pPr>
        <w:pStyle w:val="00001f"/>
        <w:bidi w:val="0"/>
        <w:spacing w:line="360"/>
        <w:rPr>
          <w:rFonts w:hint="eastAsia"/>
          <w:lang w:val="en-US" w:eastAsia="zh-CN"/>
        </w:rPr>
      </w:pPr>
      <w:bookmarkStart w:id="31" w:name="_Tocojfyw3"/>
      <w:r>
        <w:rPr>
          <w:rFonts w:hint="eastAsia"/>
          <w:lang w:val="en-US" w:eastAsia="zh-CN"/>
        </w:rPr>
        <w:t>2.2.1 业务问题与改进流程</w:t>
      </w:r>
      <w:bookmarkEnd w:id="31"/>
    </w:p>
    <w:p>
      <w:pPr>
        <w:pBdr>
          <w:bottom/>
        </w:pBdr>
        <w:spacing w:line="360"/>
        <w:ind w:firstLine="42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本项目主要解决的是校园内部知识资源配置效率低下的问题。传统模式下，一份优质的复习笔记往往随着学生的毕业而消失，无法形成知识沉淀。通过开发该管理信息系统，将把“人找资料”的低效流程改进为“资料找人”的智能推荐流程，同时将线下繁琐的二手书交易流程转化为线上预约、线下交付的标准化流程，极大降低沟通成本。</w:t>
      </w:r>
    </w:p>
    <w:p>
      <w:pPr>
        <w:pStyle w:val="00001f"/>
        <w:bidi w:val="0"/>
        <w:spacing w:line="360"/>
        <w:rPr>
          <w:rFonts w:hint="eastAsia"/>
          <w:lang w:val="en-US" w:eastAsia="zh-CN"/>
        </w:rPr>
      </w:pPr>
      <w:bookmarkStart w:id="32" w:name="_Tocm58l2w"/>
      <w:r>
        <w:rPr>
          <w:rFonts w:hint="eastAsia"/>
          <w:lang w:val="en-US" w:eastAsia="zh-CN"/>
        </w:rPr>
        <w:t>2.2.2 竞品评估与创新点</w:t>
      </w:r>
      <w:bookmarkEnd w:id="32"/>
    </w:p>
    <w:p>
      <w:pPr>
        <w:spacing w:line="360"/>
        <w:ind w:firstLine="42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针对校园资源共享痛点，当前市场虽有闲鱼等通用二手交易平台及百度文库等文档服务商，但难以完全契合高校垂直场景的需求：通用平台往往缺乏基于校友身份的信任背书，不仅存在物流与沟通成本较高的问题，且用户难以通过通用关键词精准定位到特定课程的复习资料；而商业化文档平台普遍存在收费门槛高、缺乏针对本校教学大纲与特定教师的个性化内容等局限性，无法有效解决信息孤岛问题。</w:t>
      </w:r>
    </w:p>
    <w:p>
      <w:pPr>
        <w:pBdr>
          <w:bottom/>
        </w:pBdr>
        <w:spacing w:line="360"/>
        <w:ind w:firstLine="42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鉴于此，本项目的核心创新在于构建基于本校课程图谱的精准检索体系，摒弃通用的分类方式，将非结构化资料与具体的课程代码绑定，实现资源的高效匹配。在此基础上，系统通过对接校园网统一身份认证建立实名信用体系，从源头确保资料真实性与交互安全性。同时，项目设计了动态的积分激励闭环机制，确立了贡献获分、下载消分的流转规则，旨在激发用户主观能动性，形成人人为我、我为人人的可持续知识共享生态。</w:t>
      </w:r>
    </w:p>
    <w:p>
      <w:pPr>
        <w:pStyle w:val="00001f"/>
        <w:bidi w:val="0"/>
        <w:spacing w:line="360"/>
        <w:rPr>
          <w:rFonts w:hint="eastAsia"/>
          <w:lang w:val="en-US" w:eastAsia="zh-CN"/>
        </w:rPr>
      </w:pPr>
      <w:bookmarkStart w:id="33" w:name="_Toc2e0iut"/>
      <w:r>
        <w:rPr>
          <w:rFonts w:hint="eastAsia"/>
          <w:lang w:val="en-US" w:eastAsia="zh-CN"/>
        </w:rPr>
        <w:t>2.2.3 符合趋势与战略</w:t>
      </w:r>
      <w:bookmarkEnd w:id="33"/>
    </w:p>
    <w:p>
      <w:pPr>
        <w:pBdr>
          <w:bottom/>
        </w:pBdr>
        <w:spacing w:line="360"/>
        <w:ind w:firstLine="42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该项目高度契合“开源理念”与“绿色校园”的发展潮流。减少纸质资料的重复打印符合国家节能减排的战略方向。同时，教育数字化转型要求打破信息壁垒，本项目作为校园信息化的重要补充，能够有效提升学生的学习效率。</w:t>
      </w:r>
    </w:p>
    <w:p>
      <w:pPr>
        <w:pStyle w:val="00001f"/>
        <w:bidi w:val="0"/>
        <w:spacing w:line="360"/>
        <w:rPr>
          <w:rFonts w:hint="eastAsia"/>
          <w:lang w:val="en-US" w:eastAsia="zh-CN"/>
        </w:rPr>
      </w:pPr>
      <w:bookmarkStart w:id="34" w:name="_Tocnb6yen"/>
      <w:r>
        <w:rPr>
          <w:rFonts w:hint="eastAsia"/>
          <w:lang w:val="en-US" w:eastAsia="zh-CN"/>
        </w:rPr>
        <w:t>2.2.4 资源补充</w:t>
      </w:r>
      <w:bookmarkEnd w:id="34"/>
    </w:p>
    <w:p>
      <w:pPr>
        <w:pBdr>
          <w:bottom/>
        </w:pBdr>
        <w:spacing w:line="360"/>
        <w:ind w:firstLine="42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由于本项目依赖于用户生成内容（UGC），无法独立提供完整的初始服务。因此，在初期运营阶段，需要补充种子用户运营资源（邀请学霸入驻上传首批资料）以及内容审核机制（需要人工或算法过滤违规内容及侵权内容）。</w:t>
      </w:r>
    </w:p>
    <w:p>
      <w:pPr>
        <w:pStyle w:val="000004"/>
        <w:numPr>
          <w:ilvl w:val="1"/>
          <w:numId w:val="1"/>
        </w:numPr>
        <w:bidi w:val="0"/>
        <w:spacing w:line="360"/>
        <w:ind/>
        <w:rPr>
          <w:rFonts w:hint="eastAsia"/>
          <w:highlight w:val="none"/>
        </w:rPr>
      </w:pPr>
      <w:bookmarkStart w:id="35" w:name="_Tocvqpnzk"/>
      <w:r>
        <w:rPr>
          <w:rFonts w:hint="eastAsia"/>
          <w:highlight w:val="none"/>
        </w:rPr>
        <w:t>业务需求</w:t>
      </w:r>
      <w:bookmarkEnd w:id="35"/>
    </w:p>
    <w:p>
      <w:pPr>
        <w:pBdr>
          <w:bottom/>
        </w:pBdr>
        <w:spacing w:line="360"/>
        <w:ind/>
        <w:rPr>
          <w:rFonts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本项目需实现以下量化和可衡量的业务目标，以确保平台的成功落地与价值实现：</w:t>
      </w:r>
    </w:p>
    <w:p>
      <w:pPr>
        <w:pBdr>
          <w:bottom/>
        </w:pBdr>
        <w:spacing w:line="360"/>
        <w:ind/>
        <w:rPr>
          <w:rFonts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1.</w:t>
      </w:r>
      <w:r>
        <w:rPr>
          <w:rFonts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平台推广与用户活跃度</w:t>
      </w:r>
    </w:p>
    <w:p>
      <w:pPr>
        <w:pBdr>
          <w:bottom/>
        </w:pBdr>
        <w:spacing w:line="360"/>
        <w:ind/>
        <w:rPr>
          <w:rFonts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在系统上线后的首个学年内，注册用户需覆盖校内核心目标群体的20%以上；在期末考试月及考研冲刺期等关键时间节点，日活跃用户数（DAU）需保持在注册用户总数的10%-15%区间，以确保平台能够维持基本的社区生态与互动活力。</w:t>
      </w:r>
    </w:p>
    <w:p>
      <w:pPr>
        <w:pBdr>
          <w:bottom/>
        </w:pBdr>
        <w:spacing w:line="360"/>
        <w:ind/>
        <w:rPr>
          <w:rFonts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2.</w:t>
      </w:r>
      <w:r>
        <w:rPr>
          <w:rFonts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资源沉淀与覆盖范围</w:t>
      </w:r>
    </w:p>
    <w:p>
      <w:pPr>
        <w:pBdr>
          <w:bottom/>
        </w:pBdr>
        <w:spacing w:line="360"/>
        <w:ind/>
        <w:rPr>
          <w:rFonts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系统运行一年内，需逐步建立</w:t>
      </w:r>
      <w:r>
        <w:rPr>
          <w:rFonts w:hint="eastAsia" w:ascii="宋体" w:hAnsi="宋体" w:eastAsia="宋体" w:cs="宋体"/>
          <w:sz w:val="24"/>
        </w:rPr>
        <w:t>覆盖全校主要学院核心必修课程（约60%）的资料索引库；平台累计经过审核的有效资料（含课件、笔记、试题等）数量需达到500份以上，初步形成具</w:t>
      </w:r>
      <w:r>
        <w:rPr>
          <w:rFonts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备本校教学特色的数字化知识资产库，解决基础的资料收集问题。</w:t>
      </w:r>
    </w:p>
    <w:p>
      <w:pPr>
        <w:pBdr>
          <w:bottom/>
        </w:pBdr>
        <w:spacing w:line="360"/>
        <w:ind/>
        <w:rPr>
          <w:rFonts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</w:t>
      </w:r>
      <w:r>
        <w:rPr>
          <w:rFonts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信息检索时长</w:t>
      </w:r>
    </w:p>
    <w:p>
      <w:pPr>
        <w:pBdr>
          <w:bottom/>
        </w:pBdr>
        <w:spacing w:line="360"/>
        <w:ind/>
        <w:rPr>
          <w:rFonts w:hint="eastAsia" w:ascii="宋体" w:hAnsi="宋体" w:eastAsia="宋体" w:cs="宋体"/>
          <w:sz w:val="24"/>
        </w:rPr>
      </w:pPr>
      <w:r>
        <w:rPr>
          <w:rFonts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通过结构化的课程图谱</w:t>
      </w:r>
      <w:r>
        <w:rPr>
          <w:rFonts w:hint="eastAsia" w:ascii="宋体" w:hAnsi="宋体" w:eastAsia="宋体" w:cs="宋体"/>
          <w:sz w:val="24"/>
        </w:rPr>
        <w:t>索引，将学生查找特定课程资料的平均耗时控制在3分钟以内。</w:t>
      </w:r>
    </w:p>
    <w:p>
      <w:pPr>
        <w:pStyle w:val="000004"/>
        <w:numPr>
          <w:ilvl w:val="1"/>
          <w:numId w:val="1"/>
        </w:numPr>
        <w:bidi w:val="0"/>
        <w:spacing w:line="360"/>
        <w:ind/>
        <w:rPr>
          <w:rFonts w:hint="eastAsia"/>
        </w:rPr>
      </w:pPr>
      <w:bookmarkStart w:id="36" w:name="_GoBack"/>
      <w:bookmarkEnd w:id="36"/>
      <w:bookmarkStart w:id="37" w:name="_Tocxjm5gf"/>
      <w:r>
        <w:rPr>
          <w:rFonts w:hint="eastAsia"/>
        </w:rPr>
        <w:t>业务风险</w:t>
      </w:r>
      <w:bookmarkEnd w:id="37"/>
    </w:p>
    <w:p>
      <w:pPr>
        <w:spacing w:line="360"/>
        <w:ind w:firstLine="42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1. 知识产权与法律合规风险</w:t>
      </w:r>
    </w:p>
    <w:p>
      <w:pPr>
        <w:pBdr>
          <w:bottom/>
        </w:pBdr>
        <w:spacing w:line="360"/>
        <w:ind w:firstLine="42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作为用户生成内容（UGC）平台，项目主要面临版权侵权与合规经营风险。用户上传的电子版教材、付费课程资源或教师未公开的教学课件可能涉及知识产权纠纷。若平台未能建立完善的内容审核机制（如关键词自动过滤、侵权举报响应流程）及明确的用户免责协议，可能面临来自出版社或校方的法律追责，从而严重影响系统的正常运营甚至导致服务关停。</w:t>
      </w:r>
    </w:p>
    <w:p>
      <w:pPr>
        <w:spacing w:line="360"/>
        <w:ind w:firstLine="42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2. 平台初期推广与用户留存风险</w:t>
      </w:r>
    </w:p>
    <w:p>
      <w:pPr>
        <w:pBdr>
          <w:bottom/>
        </w:pBdr>
        <w:spacing w:line="360"/>
        <w:ind w:firstLine="42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本项目依赖于供给端与需求端的双向互动，在运营初期面临内容积累与用户增长的循环制约。若初期资料库储备不足，无法满足首批用户的核心检索需求，将直接降低用户的注册意愿；反之，活跃用户基数不足也会导致新资料上传量停滞。如果初期的积分激励或校园推广策略效果不达预期，造成上线前三个月内容增长缓慢，用户将因使用体验不佳而流失，导致平台难以形成良性生态。</w:t>
      </w:r>
    </w:p>
    <w:p>
      <w:pPr>
        <w:spacing w:line="360"/>
        <w:ind w:firstLine="42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3. 内容质量控制与公信力风险</w:t>
      </w:r>
    </w:p>
    <w:p>
      <w:pPr>
        <w:pBdr>
          <w:bottom/>
        </w:pBdr>
        <w:spacing w:line="360"/>
        <w:ind w:firstLine="42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在积分激励机制下，存在用户为获取下载权限而上传低质量、过期或错误资料（如乱码文件、旧版考试大纲）的投机行为。若系统缺乏有效的内容评价体系（如评分、反馈机制）及质量筛选算法，大量无效信息的堆积将显著降低检索准确率和用户满意度，进而削弱用户对平台资料真实性的信任，对项目的长期口碑传播造成负面影响。</w:t>
      </w:r>
    </w:p>
    <w:p>
      <w:pPr>
        <w:pStyle w:val="000003"/>
        <w:numPr>
          <w:ilvl w:val="0"/>
          <w:numId w:val="1"/>
        </w:numPr>
        <w:pBdr>
          <w:bottom/>
        </w:pBdr>
        <w:tabs>
          <w:tab w:val="left" w:pos="360"/>
          <w:tab w:val="clear" w:pos="432"/>
        </w:tabs>
        <w:spacing w:line="360"/>
        <w:ind/>
        <w:rPr>
          <w:iCs w:val="1"/>
        </w:rPr>
      </w:pPr>
      <w:bookmarkStart w:id="38" w:name="_Toc211308508"/>
      <w:bookmarkEnd w:id="38"/>
      <w:bookmarkStart w:id="39" w:name="_Tocjtkt5i"/>
      <w:r>
        <w:rPr>
          <w:rFonts w:hint="eastAsia"/>
          <w:iCs w:val="1"/>
        </w:rPr>
        <w:t>项目前景</w:t>
      </w:r>
      <w:bookmarkEnd w:id="39"/>
    </w:p>
    <w:p>
      <w:pPr>
        <w:pStyle w:val="000004"/>
        <w:numPr>
          <w:ilvl w:val="1"/>
          <w:numId w:val="1"/>
        </w:numPr>
        <w:spacing w:line="360"/>
        <w:rPr>
          <w:rFonts w:hint="eastAsia"/>
        </w:rPr>
      </w:pPr>
      <w:bookmarkStart w:id="40" w:name="_Tocz1vagn"/>
      <w:bookmarkStart w:id="41" w:name="OLE_LINK1"/>
      <w:r>
        <w:rPr>
          <w:rFonts w:hint="eastAsia"/>
        </w:rPr>
        <w:t>前景概述</w:t>
      </w:r>
      <w:bookmarkEnd w:id="40"/>
    </w:p>
    <w:p>
      <w:pPr>
        <w:pBdr>
          <w:bottom/>
        </w:pBdr>
        <w:spacing w:line="360"/>
        <w:ind w:firstLine="420" w:firstLineChars="200"/>
        <w:rPr>
          <w:rFonts w:hint="eastAsia" w:ascii="宋体" w:hAnsi="宋体" w:eastAsia="宋体" w:cs="宋体"/>
          <w:sz w:val="24"/>
        </w:rPr>
      </w:pPr>
      <w:bookmarkEnd w:id="41"/>
      <w:r>
        <w:rPr>
          <w:rFonts w:hint="eastAsia" w:ascii="宋体" w:hAnsi="宋体" w:eastAsia="宋体" w:cs="宋体"/>
          <w:sz w:val="24"/>
        </w:rPr>
        <w:t>智慧校园资料分享平台致力于打造一个以人工智能为驱动、以知识共享为核心的校园学术生态支撑系统。平台的长期目标是打破院系壁垒，实现优质教学资料、科研文献、学习笔记等数字资产的统一汇聚与智能分发。通过深度融合AI技术，系统提供语义级智能搜索、自动摘要生成、内容预打标等功能，大幅提升资源发现效率；引入积分激励机制，鼓励师生主动贡献高质量内容，形成“贡献—使用—再贡献”的良性循环；同时依托动态水印、多级权限管控与可视化运营看板，确保资源版权安全并支撑管理决策。平台期望内覆盖全校主要教学单位，成为师生日常学习、科研与教学活动中不可或缺的知识基础设施，最终推动校园知识生态的数字化转型与智能化升级。</w:t>
      </w:r>
    </w:p>
    <w:p>
      <w:pPr>
        <w:pStyle w:val="000004"/>
        <w:numPr>
          <w:ilvl w:val="1"/>
          <w:numId w:val="1"/>
        </w:numPr>
        <w:pBdr>
          <w:bottom/>
        </w:pBdr>
        <w:spacing w:line="360"/>
        <w:ind/>
        <w:rPr>
          <w:rFonts w:hint="eastAsia"/>
        </w:rPr>
      </w:pPr>
      <w:bookmarkStart w:id="42" w:name="_Tocuhrq4k"/>
      <w:r>
        <w:rPr>
          <w:rFonts w:hint="eastAsia"/>
        </w:rPr>
        <w:t>主要解决方案</w:t>
      </w:r>
      <w:bookmarkEnd w:id="42"/>
    </w:p>
    <w:p>
      <w:pPr>
        <w:pBdr>
          <w:bottom/>
        </w:pBdr>
        <w:spacing w:line="360"/>
        <w:ind/>
        <w:rPr>
          <w:rFonts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    </w:t>
      </w:r>
      <w:r>
        <w:rPr>
          <w:rFonts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针对当前校园资料分散、检索困难、版权保护薄弱、用户参与度不高等问题，平台设计了两大核心解决方案</w:t>
      </w:r>
      <w:r>
        <w:rPr>
          <w:rFonts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：AI驱动的智能审核与发布流程与积分激励的资源下载机制。</w:t>
      </w:r>
      <w:r>
        <w:rPr>
          <w:rFonts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以下分别使用带泳道的活动图进行说明。</w:t>
      </w:r>
    </w:p>
    <w:p>
      <w:pPr>
        <w:pStyle w:val="00001f"/>
        <w:spacing w:line="360"/>
        <w:ind w:left="0"/>
        <w:rPr/>
      </w:pPr>
      <w:bookmarkStart w:id="43" w:name="_Tocp4w3ny"/>
      <w:r>
        <w:rPr>
          <w:rFonts w:hint="eastAsia"/>
        </w:rPr>
        <w:t>3</w:t>
      </w:r>
      <w:r>
        <w:rPr/>
        <w:t>.2.1</w:t>
      </w:r>
      <w:r>
        <w:rPr>
          <w:rFonts w:hint="eastAsia"/>
        </w:rPr>
        <w:t>解决方案</w:t>
      </w:r>
      <w:r>
        <w:rPr>
          <w:rFonts w:hint="eastAsia"/>
        </w:rPr>
        <w:t>一</w:t>
      </w:r>
      <w:r>
        <w:rPr>
          <w:rFonts w:hint="eastAsia"/>
        </w:rPr>
        <w:t>描述</w:t>
      </w:r>
      <w:bookmarkEnd w:id="43"/>
    </w:p>
    <w:p>
      <w:pPr>
        <w:pStyle w:val="00001e"/>
        <w:pBdr/>
        <w:spacing w:line="360"/>
        <w:ind/>
        <w:rPr>
          <w:rFonts w:ascii="宋体" w:hAnsi="宋体" w:eastAsia="宋体" w:cs="宋体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宋体" w:hAnsi="宋体" w:eastAsia="宋体" w:cs="宋体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解决方案一：AI驱动的智能审核与发布流程</w:t>
      </w:r>
    </w:p>
    <w:p>
      <w:pPr>
        <w:pStyle w:val="00001e"/>
        <w:pBdr>
          <w:bottom/>
        </w:pBdr>
        <w:spacing w:line="360"/>
        <w:ind/>
        <w:rPr>
          <w:rFonts w:ascii="宋体" w:hAnsi="宋体" w:eastAsia="宋体" w:cs="宋体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宋体" w:hAnsi="宋体" w:eastAsia="宋体" w:cs="宋体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drawing>
          <wp:inline distT="0" distB="0" distL="0" distR="0">
            <wp:extent cx="4394835" cy="4120515"/>
            <wp:effectExtent l="0" t="0" r="0" b="0"/>
            <wp:docPr id="2" name="picture" descr="descri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 preferRelativeResize="1">
                      <a:picLocks noChangeAspect="1"/>
                    </pic:cNvPicPr>
                  </pic:nvPicPr>
                  <pic:blipFill rotWithShape="1">
                    <a:blip r:embed="rId13"/>
                    <a:srcRect/>
                    <a:stretch/>
                  </pic:blipFill>
                  <pic:spPr>
                    <a:xfrm rot="0">
                      <a:off x="0" y="0"/>
                      <a:ext cx="4394835" cy="4120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活动图描述</w:t>
      </w:r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    本流程涉及三个主要参与者：学生用户（资料上传者）、AI智能引擎（后台服务）和资料内容人工审核员（教师或管理员）。流程步骤如下：</w:t>
      </w:r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1、学生用户登录平台，进入上传页面，填写资料基本信息（标题、所属课程等）并上传文件。</w:t>
      </w:r>
    </w:p>
    <w:p>
      <w:pPr>
        <w:snapToGrid w:val="1"/>
        <w:spacing w:before="160" w:after="160" w:line="360"/>
        <w:ind w:left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2、系统将文件提交给AI智能引擎，引擎自动执行：</w:t>
      </w:r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（1）内容解析与关键词提取，生成预打标标签（如“高等数学”“考研笔记”）；</w:t>
      </w:r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（2）自动生成内容摘要；</w:t>
      </w:r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（3）内容合规性初筛（涉密、敏感词检测）。</w:t>
      </w:r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3、若初筛判定为低风险且标签置信度高，资料状态自动标记为“已审核”，直接进入资料库。</w:t>
      </w:r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4、若初筛为高风险（如含疑似侵权内容）或标签置信度不足，系统将资料推送至人工审核员队列。</w:t>
      </w:r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5、人工审核员查看资料原文、AI预打标结果及摘要，进行最终审核：</w:t>
      </w:r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（1）审核通过：资料状态改为“已审核”，入库；</w:t>
      </w:r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（2）审核不通过：填写驳回理由，资料退回学生用户。</w:t>
      </w:r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学生用户收到通知后可修改资料重新提交，或放弃上传。</w:t>
      </w:r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该方案通过AI预审极大地降低了人工审核压力，同时保证内容质量与合规性。</w:t>
      </w:r>
    </w:p>
    <w:p>
      <w:pPr>
        <w:pStyle w:val="00001f"/>
        <w:rPr/>
      </w:pPr>
      <w:bookmarkStart w:id="44" w:name="_Toc7bnc17"/>
      <w:r>
        <w:rPr/>
        <w:t>3.2.2解决方案二描述</w:t>
      </w:r>
      <w:bookmarkEnd w:id="44"/>
    </w:p>
    <w:p>
      <w:pPr>
        <w:pStyle w:val="000006"/>
        <w:numPr>
          <w:ilvl w:val="0"/>
          <w:numId w:val="0"/>
        </w:numPr>
        <w:pBdr/>
        <w:snapToGrid w:val="1"/>
        <w:spacing w:before="160" w:after="160" w:line="360"/>
        <w:ind w:left="0" w:right="0"/>
        <w:jc w:val="left"/>
        <w:rPr/>
      </w:pPr>
      <w:r>
        <w:rPr>
          <w:rFonts w:hint="eastAsia" w:ascii="宋体" w:hAnsi="宋体" w:eastAsia="宋体" w:cs="宋体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ab/>
      </w:r>
      <w:r>
        <w:rPr>
          <w:rFonts w:ascii="宋体" w:hAnsi="宋体" w:eastAsia="宋体" w:cs="宋体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解决方案二：积分激励的资源下载机制</w:t>
      </w:r>
    </w:p>
    <w:p>
      <w:pPr>
        <w:pStyle w:val="00001d"/>
        <w:snapToGrid w:val="1"/>
        <w:spacing w:before="160" w:after="160" w:line="360"/>
        <w:ind w:left="0" w:right="0"/>
        <w:jc w:val="left"/>
        <w:rPr/>
      </w:pPr>
      <w:r>
        <w:rPr/>
        <w:drawing>
          <wp:inline distT="0" distB="0" distL="0" distR="0">
            <wp:extent cx="4394835" cy="4120515"/>
            <wp:effectExtent l="0" t="0" r="0" b="0"/>
            <wp:docPr id="5" name="picture" descr="descri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 preferRelativeResize="1">
                      <a:picLocks noChangeAspect="1"/>
                    </pic:cNvPicPr>
                  </pic:nvPicPr>
                  <pic:blipFill rotWithShape="1">
                    <a:blip r:embed="rId14"/>
                    <a:srcRect/>
                    <a:stretch/>
                  </pic:blipFill>
                  <pic:spPr>
                    <a:xfrm rot="0">
                      <a:off x="0" y="0"/>
                      <a:ext cx="4394835" cy="4120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活动图描述</w:t>
      </w:r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本流程涉及学生用户、教师用户、AI智能引擎（负责水印生成）及积分管理系统。具体步骤如下：</w:t>
      </w:r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1、用户（学生/教师）通过搜索或分类浏览找到所需资料，点击下载按钮。</w:t>
      </w:r>
    </w:p>
    <w:p>
      <w:pPr>
        <w:snapToGrid w:val="1"/>
        <w:spacing w:before="0" w:after="80" w:line="36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2、系统检查用户积分余额：</w:t>
      </w:r>
    </w:p>
    <w:p>
      <w:pPr>
        <w:snapToGrid w:val="1"/>
        <w:spacing w:before="0" w:after="0" w:line="36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（1）若积分足够，扣除相应积分（教师用户可享有免费下载额度）；</w:t>
      </w:r>
    </w:p>
    <w:p>
      <w:pPr>
        <w:snapToGrid w:val="1"/>
        <w:spacing w:before="0" w:after="0" w:line="36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（2）若积分不足，提示用户可通过上传资料、参与活动等方式获取积分，并跳转至积分任务页面。</w:t>
      </w:r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3、积分扣除成功后，系统调用AI智能引擎生成动态水印：将用户ID、下载时间、IP等信息嵌入资料文件（如PDF、图片）中。</w:t>
      </w:r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4、生成带水印的临时下载链接，用户点击链接即可下载。</w:t>
      </w:r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5、系统记录本次下载行为，更新用户历史记录，并同步到可视化运营看板供管理员查看资源热度。</w:t>
      </w:r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该方案通过积分机制激励用户贡献内容，同时动态水印有效追踪非法传播，保护资料版权。</w:t>
      </w:r>
    </w:p>
    <w:p>
      <w:pPr>
        <w:pStyle w:val="000004"/>
        <w:numPr>
          <w:ilvl w:val="1"/>
          <w:numId w:val="1"/>
        </w:numPr>
        <w:spacing w:line="360"/>
        <w:rPr>
          <w:rFonts w:hint="eastAsia"/>
        </w:rPr>
      </w:pPr>
      <w:bookmarkStart w:id="45" w:name="_Tocjjdvy9"/>
      <w:r>
        <w:rPr>
          <w:rFonts w:hint="eastAsia"/>
        </w:rPr>
        <w:t>假设与依赖</w:t>
      </w:r>
      <w:bookmarkEnd w:id="45"/>
    </w:p>
    <w:p>
      <w:pPr>
        <w:snapToGrid w:val="1"/>
        <w:spacing w:before="160" w:after="160" w:line="360"/>
        <w:ind w:left="0" w:right="0" w:hanging="0"/>
        <w:jc w:val="both"/>
        <w:rPr/>
      </w:pPr>
      <w:r>
        <w:rPr>
          <w:rFonts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在项目需求获取与分析过程中，我们识别出以下关键假设与依赖条件：</w:t>
      </w:r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网络基础设施与终端设备：假设校园网络覆盖稳定，师生能够通过电脑或移动设备流畅访问平台，这是平台可用性的基本前提。</w:t>
      </w:r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AI模型准确性与合规性：依赖AI引擎对资料打标、摘要生成及敏感内容识别的准确率，需定期迭代模型并配合人工抽检，避免误判或漏判带来的内容风险。</w:t>
      </w:r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用户参与度与内容贡献意愿：平台的活跃度依赖于师生自愿上传分享资料，因此需要学校政策支持（如将积分纳入评优指标）以及持续地宣传推广。</w:t>
      </w:r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版权合规与法律风险：依赖国家知识产权相关法规，平台需建立侵权投诉机制，并对上传内容进行版权声明提示，避免法律纠纷。</w:t>
      </w:r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预算与资源支持：项目开发与运维需要稳定的经费保障，包括服务器采购、AI模型训练算力、人工审核团队薪酬等，依赖学校信息化专项经费的持续投入。</w:t>
      </w:r>
    </w:p>
    <w:p>
      <w:pPr>
        <w:pStyle w:val="000003"/>
        <w:numPr>
          <w:ilvl w:val="0"/>
          <w:numId w:val="1"/>
        </w:numPr>
        <w:pBdr>
          <w:bottom/>
        </w:pBdr>
        <w:tabs>
          <w:tab w:val="left" w:pos="360"/>
          <w:tab w:val="clear" w:pos="432"/>
        </w:tabs>
        <w:rPr>
          <w:rFonts w:hint="eastAsia"/>
        </w:rPr>
      </w:pPr>
      <w:bookmarkStart w:id="46" w:name="_Tocwy5e4a"/>
      <w:r>
        <w:rPr>
          <w:rFonts w:hint="eastAsia"/>
        </w:rPr>
        <w:t>用例说明</w:t>
      </w:r>
      <w:bookmarkEnd w:id="46"/>
    </w:p>
    <w:p>
      <w:pPr>
        <w:rPr/>
      </w:pPr>
      <w:r>
        <w:rPr/>
        <w:drawing>
          <wp:inline distT="0" distB="0" distL="0" distR="0">
            <wp:extent cx="5948045" cy="5055061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15"/>
                    <a:stretch/>
                  </pic:blipFill>
                  <pic:spPr>
                    <a:xfrm flipH="0" flipV="0">
                      <a:off x="0" y="0"/>
                      <a:ext cx="5948045" cy="505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</w:p>
    <w:p>
      <w:pPr>
        <w:jc w:val="center"/>
        <w:rPr>
          <w:rFonts w:hint="eastAsia"/>
          <w:i w:val="1"/>
          <w:color w:val="0000FF"/>
        </w:rPr>
      </w:pPr>
      <w:r>
        <w:rPr>
          <w:rFonts w:hint="eastAsia"/>
          <w:color w:val="000000"/>
          <w:szCs w:val="21"/>
        </w:rPr>
        <w:t>图</w:t>
      </w:r>
      <w:r>
        <w:rPr>
          <w:rFonts w:hint="eastAsia"/>
          <w:color w:val="000000"/>
          <w:szCs w:val="21"/>
        </w:rPr>
        <w:t>4</w:t>
      </w:r>
      <w:r>
        <w:rPr>
          <w:color w:val="000000"/>
          <w:szCs w:val="21"/>
        </w:rPr>
        <w:t>.</w:t>
      </w: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系统用例图</w:t>
      </w:r>
    </w:p>
    <w:p>
      <w:pPr>
        <w:pStyle w:val="000004"/>
        <w:numPr>
          <w:ilvl w:val="1"/>
          <w:numId w:val="1"/>
        </w:numPr>
        <w:rPr>
          <w:rFonts w:hint="eastAsia"/>
        </w:rPr>
      </w:pPr>
      <w:bookmarkStart w:id="47" w:name="_Tocncb5cw"/>
      <w:r>
        <w:rPr>
          <w:rFonts w:hint="eastAsia"/>
        </w:rPr>
        <w:t>涉众分析</w:t>
      </w:r>
      <w:bookmarkEnd w:id="47"/>
    </w:p>
    <w:p>
      <w:pPr>
        <w:pStyle w:val="00001f"/>
        <w:numPr>
          <w:ilvl w:val="2"/>
          <w:numId w:val="1"/>
        </w:numPr>
        <w:adjustRightInd w:val="0"/>
        <w:rPr/>
      </w:pPr>
      <w:bookmarkStart w:id="48" w:name="_Tocssc6oj"/>
      <w:r>
        <w:rPr/>
        <w:t>涉众概要</w:t>
      </w:r>
      <w:bookmarkEnd w:id="48"/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涉众概要将用涉众概要表表示，如表4.</w:t>
      </w: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</w:t>
      </w: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所示：</w:t>
      </w:r>
    </w:p>
    <w:p>
      <w:pPr>
        <w:rPr>
          <w:rFonts w:hint="eastAsia"/>
        </w:rPr>
      </w:pPr>
    </w:p>
    <w:p>
      <w:pPr>
        <w:jc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表</w:t>
      </w:r>
      <w:r>
        <w:rPr>
          <w:color w:val="000000"/>
          <w:szCs w:val="21"/>
        </w:rPr>
        <w:t>4.</w:t>
      </w: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涉众概要表</w:t>
      </w:r>
    </w:p>
    <w:tbl>
      <w:tblPr>
        <w:tblStyle w:val="000022"/>
        <w:tblW w:w="0" w:type="auto"/>
        <w:jc w:val="center"/>
        <w:tblInd w:w="-24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979"/>
        <w:gridCol w:w="1543"/>
        <w:gridCol w:w="2261"/>
        <w:gridCol w:w="3691"/>
      </w:tblGrid>
      <w:tr>
        <w:trPr>
          <w:wBefore/>
          <w:trHeight w:val="282" w:hRule="atLeast"/>
          <w:jc w:val="center"/>
        </w:trPr>
        <w:tc>
          <w:tcPr>
            <w:tcW w:w="979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top"/>
          </w:tcPr>
          <w:p>
            <w:pPr>
              <w:ind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编号</w:t>
            </w:r>
          </w:p>
        </w:tc>
        <w:tc>
          <w:tcPr>
            <w:tcW w:w="154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top"/>
          </w:tcPr>
          <w:p>
            <w:pPr>
              <w:ind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涉众名称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top"/>
          </w:tcPr>
          <w:p>
            <w:pPr>
              <w:ind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涉众说明</w:t>
            </w:r>
          </w:p>
        </w:tc>
        <w:tc>
          <w:tcPr>
            <w:tcW w:w="369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top"/>
          </w:tcPr>
          <w:p>
            <w:pPr>
              <w:ind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期望</w:t>
            </w:r>
          </w:p>
        </w:tc>
      </w:tr>
      <w:tr>
        <w:trPr>
          <w:wBefore/>
          <w:trHeight w:val="973" w:hRule="atLeast"/>
          <w:jc w:val="center"/>
        </w:trPr>
        <w:tc>
          <w:tcPr>
            <w:tcW w:w="979" w:type="dxa"/>
            <w:tcBorders>
              <w:top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ind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Arial" w:hAnsi="Arial" w:cs="Arial"/>
                <w:i w:val="0"/>
                <w:strike w:val="0"/>
                <w:color w:val="2B2D31"/>
                <w:spacing w:val="0"/>
                <w:sz w:val="21"/>
                <w:u w:val="none"/>
              </w:rPr>
              <w:t>SH001</w:t>
            </w:r>
          </w:p>
        </w:tc>
        <w:tc>
          <w:tcPr>
            <w:tcW w:w="1543" w:type="dxa"/>
            <w:tcBorders>
              <w:top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ind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2B2D31"/>
                <w:spacing w:val="0"/>
                <w:sz w:val="21"/>
                <w:u w:val="none"/>
              </w:rPr>
              <w:t>学生用户</w:t>
            </w:r>
          </w:p>
        </w:tc>
        <w:tc>
          <w:tcPr>
            <w:tcW w:w="2261" w:type="dxa"/>
            <w:tcBorders>
              <w:top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ind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2B2D31"/>
                <w:spacing w:val="0"/>
                <w:sz w:val="21"/>
                <w:u w:val="none"/>
              </w:rPr>
              <w:t>平台核心用户池，形成天然的供需闭环。包含新生（需求侧）、高年级</w:t>
            </w:r>
            <w:r>
              <w:rPr>
                <w:rFonts w:ascii="Arial" w:hAnsi="Arial" w:cs="Arial"/>
                <w:i w:val="0"/>
                <w:strike w:val="0"/>
                <w:color w:val="2B2D31"/>
                <w:spacing w:val="0"/>
                <w:sz w:val="21"/>
                <w:u w:val="none"/>
              </w:rPr>
              <w:t>/</w:t>
            </w:r>
            <w:r>
              <w:rPr>
                <w:rFonts w:ascii="宋体" w:hAnsi="宋体" w:eastAsia="宋体" w:cs="宋体"/>
                <w:i w:val="0"/>
                <w:strike w:val="0"/>
                <w:color w:val="2B2D31"/>
                <w:spacing w:val="0"/>
                <w:sz w:val="21"/>
                <w:u w:val="none"/>
              </w:rPr>
              <w:t>毕业生（供给侧）、考研考公群体（核心增值侧）。</w:t>
            </w:r>
          </w:p>
        </w:tc>
        <w:tc>
          <w:tcPr>
            <w:tcW w:w="3691" w:type="dxa"/>
            <w:tcBorders>
              <w:top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spacing w:before="0" w:after="0" w:line="240"/>
              <w:ind w:left="360" w:right="0" w:hanging="360"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1、</w:t>
            </w:r>
            <w:r>
              <w:rPr>
                <w:rFonts w:ascii="宋体" w:hAnsi="宋体" w:eastAsia="宋体" w:cs="宋体"/>
                <w:i w:val="0"/>
                <w:strike w:val="0"/>
                <w:color w:val="2B2D31"/>
                <w:spacing w:val="0"/>
                <w:sz w:val="21"/>
                <w:u w:val="none"/>
              </w:rPr>
              <w:t>高效找到与特定课程代码</w:t>
            </w:r>
            <w:r>
              <w:rPr>
                <w:rFonts w:ascii="Arial" w:hAnsi="Arial" w:cs="Arial"/>
                <w:i w:val="0"/>
                <w:strike w:val="0"/>
                <w:color w:val="2B2D31"/>
                <w:spacing w:val="0"/>
                <w:sz w:val="21"/>
                <w:u w:val="none"/>
              </w:rPr>
              <w:t>/</w:t>
            </w:r>
            <w:r>
              <w:rPr>
                <w:rFonts w:ascii="宋体" w:hAnsi="宋体" w:eastAsia="宋体" w:cs="宋体"/>
                <w:i w:val="0"/>
                <w:strike w:val="0"/>
                <w:color w:val="2B2D31"/>
                <w:spacing w:val="0"/>
                <w:sz w:val="21"/>
                <w:u w:val="none"/>
              </w:rPr>
              <w:t>教师深度绑定的复习资料或真题。</w:t>
            </w:r>
          </w:p>
          <w:p>
            <w:pPr>
              <w:snapToGrid w:val="0"/>
              <w:spacing w:before="0" w:after="0" w:line="240"/>
              <w:ind w:left="360" w:right="0" w:hanging="360"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2、</w:t>
            </w:r>
            <w:r>
              <w:rPr>
                <w:rFonts w:ascii="宋体" w:hAnsi="宋体" w:eastAsia="宋体" w:cs="宋体"/>
                <w:i w:val="0"/>
                <w:strike w:val="0"/>
                <w:color w:val="2B2D31"/>
                <w:spacing w:val="0"/>
                <w:sz w:val="21"/>
                <w:u w:val="none"/>
              </w:rPr>
              <w:t>将闲置书籍与笔记进行线上流转或二手交易。</w:t>
            </w:r>
          </w:p>
          <w:p>
            <w:pPr>
              <w:snapToGrid w:val="0"/>
              <w:spacing w:before="0" w:after="0" w:line="240"/>
              <w:ind w:left="360" w:right="0" w:hanging="360"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3、</w:t>
            </w:r>
            <w:r>
              <w:rPr>
                <w:rFonts w:ascii="宋体" w:hAnsi="宋体" w:eastAsia="宋体" w:cs="宋体"/>
                <w:i w:val="0"/>
                <w:strike w:val="0"/>
                <w:color w:val="2B2D31"/>
                <w:spacing w:val="0"/>
                <w:sz w:val="21"/>
                <w:u w:val="none"/>
              </w:rPr>
              <w:t>寻找考研</w:t>
            </w:r>
            <w:r>
              <w:rPr>
                <w:rFonts w:ascii="Arial" w:hAnsi="Arial" w:cs="Arial"/>
                <w:i w:val="0"/>
                <w:strike w:val="0"/>
                <w:color w:val="2B2D31"/>
                <w:spacing w:val="0"/>
                <w:sz w:val="21"/>
                <w:u w:val="none"/>
              </w:rPr>
              <w:t>/</w:t>
            </w:r>
            <w:r>
              <w:rPr>
                <w:rFonts w:ascii="宋体" w:hAnsi="宋体" w:eastAsia="宋体" w:cs="宋体"/>
                <w:i w:val="0"/>
                <w:strike w:val="0"/>
                <w:color w:val="2B2D31"/>
                <w:spacing w:val="0"/>
                <w:sz w:val="21"/>
                <w:u w:val="none"/>
              </w:rPr>
              <w:t>考公的</w:t>
            </w:r>
            <w:r>
              <w:rPr>
                <w:rFonts w:ascii="Arial" w:hAnsi="Arial" w:cs="Arial"/>
                <w:i w:val="0"/>
                <w:strike w:val="0"/>
                <w:color w:val="2B2D31"/>
                <w:spacing w:val="0"/>
                <w:sz w:val="21"/>
                <w:u w:val="none"/>
              </w:rPr>
              <w:t>“</w:t>
            </w:r>
            <w:r>
              <w:rPr>
                <w:rFonts w:ascii="宋体" w:hAnsi="宋体" w:eastAsia="宋体" w:cs="宋体"/>
                <w:i w:val="0"/>
                <w:strike w:val="0"/>
                <w:color w:val="2B2D31"/>
                <w:spacing w:val="0"/>
                <w:sz w:val="21"/>
                <w:u w:val="none"/>
              </w:rPr>
              <w:t>组队学习</w:t>
            </w:r>
            <w:r>
              <w:rPr>
                <w:rFonts w:ascii="Arial" w:hAnsi="Arial" w:cs="Arial"/>
                <w:i w:val="0"/>
                <w:strike w:val="0"/>
                <w:color w:val="2B2D31"/>
                <w:spacing w:val="0"/>
                <w:sz w:val="21"/>
                <w:u w:val="none"/>
              </w:rPr>
              <w:t>”</w:t>
            </w:r>
            <w:r>
              <w:rPr>
                <w:rFonts w:ascii="宋体" w:hAnsi="宋体" w:eastAsia="宋体" w:cs="宋体"/>
                <w:i w:val="0"/>
                <w:strike w:val="0"/>
                <w:color w:val="2B2D31"/>
                <w:spacing w:val="0"/>
                <w:sz w:val="21"/>
                <w:u w:val="none"/>
              </w:rPr>
              <w:t>伙伴。</w:t>
            </w:r>
          </w:p>
          <w:p>
            <w:pPr>
              <w:pBdr>
                <w:bottom/>
              </w:pBdr>
              <w:snapToGrid w:val="0"/>
              <w:spacing w:before="0" w:after="0" w:line="240"/>
              <w:ind w:left="0"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4、</w:t>
            </w:r>
            <w:r>
              <w:rPr>
                <w:rFonts w:ascii="宋体" w:hAnsi="宋体" w:eastAsia="宋体" w:cs="宋体"/>
                <w:i w:val="0"/>
                <w:strike w:val="0"/>
                <w:color w:val="2B2D31"/>
                <w:spacing w:val="0"/>
                <w:sz w:val="21"/>
                <w:u w:val="none"/>
              </w:rPr>
              <w:t>通过贡献资料获得积分激励。</w:t>
            </w:r>
          </w:p>
        </w:tc>
      </w:tr>
      <w:tr>
        <w:trPr>
          <w:wBefore/>
          <w:trHeight w:val="955" w:hRule="atLeast"/>
          <w:jc w:val="center"/>
        </w:trPr>
        <w:tc>
          <w:tcPr>
            <w:tcW w:w="979" w:type="dxa"/>
            <w:shd w:val="clear" w:color="auto" w:fill="auto"/>
            <w:noWrap w:val="0"/>
            <w:vAlign w:val="center"/>
          </w:tcPr>
          <w:p>
            <w:pPr>
              <w:ind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Arial" w:hAnsi="Arial" w:cs="Arial"/>
                <w:i w:val="0"/>
                <w:strike w:val="0"/>
                <w:color w:val="2B2D31"/>
                <w:spacing w:val="0"/>
                <w:sz w:val="21"/>
                <w:u w:val="none"/>
              </w:rPr>
              <w:t>SH002</w:t>
            </w:r>
          </w:p>
        </w:tc>
        <w:tc>
          <w:tcPr>
            <w:tcW w:w="1543" w:type="dxa"/>
            <w:shd w:val="clear" w:color="auto" w:fill="auto"/>
            <w:noWrap w:val="0"/>
            <w:vAlign w:val="center"/>
          </w:tcPr>
          <w:p>
            <w:pPr>
              <w:ind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2B2D31"/>
                <w:spacing w:val="0"/>
                <w:sz w:val="21"/>
                <w:u w:val="none"/>
              </w:rPr>
              <w:t>教师用户</w:t>
            </w:r>
          </w:p>
        </w:tc>
        <w:tc>
          <w:tcPr>
            <w:tcW w:w="2261" w:type="dxa"/>
            <w:shd w:val="clear" w:color="auto" w:fill="auto"/>
            <w:noWrap w:val="0"/>
            <w:vAlign w:val="center"/>
          </w:tcPr>
          <w:p>
            <w:pPr>
              <w:ind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2B2D31"/>
                <w:spacing w:val="0"/>
                <w:sz w:val="21"/>
                <w:u w:val="none"/>
              </w:rPr>
              <w:t>本平台的辅助及辐射使用者，具有较强权威性与版权敏感度。</w:t>
            </w:r>
          </w:p>
        </w:tc>
        <w:tc>
          <w:tcPr>
            <w:tcW w:w="3691" w:type="dxa"/>
            <w:shd w:val="clear" w:color="auto" w:fill="auto"/>
            <w:noWrap w:val="0"/>
            <w:vAlign w:val="center"/>
          </w:tcPr>
          <w:p>
            <w:pPr>
              <w:snapToGrid w:val="0"/>
              <w:spacing w:before="0" w:after="0" w:line="240"/>
              <w:ind w:left="360" w:right="0" w:hanging="360"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1、</w:t>
            </w:r>
            <w:r>
              <w:rPr>
                <w:rFonts w:ascii="宋体" w:hAnsi="宋体" w:eastAsia="宋体" w:cs="宋体"/>
                <w:i w:val="0"/>
                <w:strike w:val="0"/>
                <w:color w:val="2B2D31"/>
                <w:spacing w:val="0"/>
                <w:sz w:val="21"/>
                <w:u w:val="none"/>
              </w:rPr>
              <w:t>有效保护自身未公开的教学课件与知识产权，不被滥用或侵权。</w:t>
            </w:r>
          </w:p>
          <w:p>
            <w:pPr>
              <w:snapToGrid w:val="0"/>
              <w:spacing w:before="0" w:after="0" w:line="240"/>
              <w:ind w:left="360" w:right="0" w:hanging="360"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2、</w:t>
            </w:r>
            <w:r>
              <w:rPr>
                <w:rFonts w:ascii="宋体" w:hAnsi="宋体" w:eastAsia="宋体" w:cs="宋体"/>
                <w:i w:val="0"/>
                <w:strike w:val="0"/>
                <w:color w:val="2B2D31"/>
                <w:spacing w:val="0"/>
                <w:sz w:val="21"/>
                <w:u w:val="none"/>
              </w:rPr>
              <w:t>了解学生对所授课程的备考痛点与难点。</w:t>
            </w:r>
          </w:p>
          <w:p>
            <w:pPr>
              <w:pBdr/>
              <w:adjustRightInd w:val="0"/>
              <w:snapToGrid w:val="0"/>
              <w:ind w:left="0"/>
              <w:jc w:val="left"/>
              <w:rPr>
                <w:rFonts w:ascii="宋体" w:hAnsi="宋体" w:eastAsia="宋体" w:cs="宋体"/>
                <w:i w:val="0"/>
                <w:strike w:val="0"/>
                <w:color w:val="2B2D31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2B2D31"/>
                <w:spacing w:val="0"/>
                <w:sz w:val="21"/>
                <w:u w:val="none"/>
              </w:rPr>
              <w:t>3、</w:t>
            </w:r>
            <w:r>
              <w:rPr>
                <w:rFonts w:ascii="宋体" w:hAnsi="宋体" w:eastAsia="宋体" w:cs="宋体"/>
                <w:i w:val="0"/>
                <w:strike w:val="0"/>
                <w:color w:val="2B2D31"/>
                <w:spacing w:val="0"/>
                <w:sz w:val="21"/>
                <w:u w:val="none"/>
              </w:rPr>
              <w:t>顺应教育数字化转型，拓宽学术资</w:t>
            </w:r>
          </w:p>
          <w:p>
            <w:pPr>
              <w:adjustRightInd w:val="0"/>
              <w:snapToGrid w:val="0"/>
              <w:ind w:left="0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2B2D31"/>
                <w:spacing w:val="0"/>
                <w:sz w:val="21"/>
                <w:u w:val="none"/>
              </w:rPr>
              <w:t>源发布渠道。</w:t>
            </w:r>
          </w:p>
        </w:tc>
      </w:tr>
      <w:tr>
        <w:trPr>
          <w:wBefore/>
          <w:trHeight w:val="955" w:hRule="atLeast"/>
          <w:jc w:val="center"/>
        </w:trPr>
        <w:tc>
          <w:tcPr>
            <w:tcW w:w="979" w:type="dxa"/>
            <w:shd w:val="clear" w:color="auto" w:fill="auto"/>
            <w:noWrap w:val="0"/>
            <w:vAlign w:val="center"/>
          </w:tcPr>
          <w:p>
            <w:pPr>
              <w:numPr/>
              <w:ind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Arial" w:hAnsi="Arial" w:cs="Arial"/>
                <w:i w:val="0"/>
                <w:strike w:val="0"/>
                <w:color w:val="2B2D31"/>
                <w:spacing w:val="0"/>
                <w:sz w:val="21"/>
                <w:u w:val="none"/>
              </w:rPr>
              <w:t>SH003</w:t>
            </w:r>
          </w:p>
        </w:tc>
        <w:tc>
          <w:tcPr>
            <w:tcW w:w="1543" w:type="dxa"/>
            <w:shd w:val="clear" w:color="auto" w:fill="auto"/>
            <w:noWrap w:val="0"/>
            <w:vAlign w:val="center"/>
          </w:tcPr>
          <w:p>
            <w:pPr>
              <w:numPr/>
              <w:ind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2B2D31"/>
                <w:spacing w:val="0"/>
                <w:sz w:val="21"/>
                <w:u w:val="none"/>
              </w:rPr>
              <w:t>平台管理员</w:t>
            </w:r>
          </w:p>
        </w:tc>
        <w:tc>
          <w:tcPr>
            <w:tcW w:w="2261" w:type="dxa"/>
            <w:shd w:val="clear" w:color="auto" w:fill="auto"/>
            <w:noWrap w:val="0"/>
            <w:vAlign w:val="center"/>
          </w:tcPr>
          <w:p>
            <w:pPr>
              <w:numPr/>
              <w:ind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2B2D31"/>
                <w:spacing w:val="0"/>
                <w:sz w:val="21"/>
                <w:u w:val="none"/>
              </w:rPr>
              <w:t>负责平台生态运营、内容风控审核与积分体系维护的管理人员。</w:t>
            </w:r>
          </w:p>
        </w:tc>
        <w:tc>
          <w:tcPr>
            <w:tcW w:w="3691" w:type="dxa"/>
            <w:shd w:val="clear" w:color="auto" w:fill="auto"/>
            <w:noWrap w:val="0"/>
            <w:vAlign w:val="center"/>
          </w:tcPr>
          <w:p>
            <w:pPr>
              <w:snapToGrid w:val="0"/>
              <w:spacing w:before="0" w:after="0" w:line="240"/>
              <w:ind w:left="440" w:right="0" w:hanging="440"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1、</w:t>
            </w:r>
            <w:r>
              <w:rPr>
                <w:rFonts w:ascii="宋体" w:hAnsi="宋体" w:eastAsia="宋体" w:cs="宋体"/>
                <w:i w:val="0"/>
                <w:strike w:val="0"/>
                <w:color w:val="2B2D31"/>
                <w:spacing w:val="0"/>
                <w:sz w:val="21"/>
                <w:u w:val="none"/>
              </w:rPr>
              <w:t>借助工具高效过滤和审核违规、侵权及低质量内容。</w:t>
            </w:r>
          </w:p>
          <w:p>
            <w:pPr>
              <w:snapToGrid w:val="0"/>
              <w:spacing w:before="0" w:after="0" w:line="240"/>
              <w:ind w:left="440" w:right="0" w:hanging="440"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2、</w:t>
            </w:r>
            <w:r>
              <w:rPr>
                <w:rFonts w:ascii="宋体" w:hAnsi="宋体" w:eastAsia="宋体" w:cs="宋体"/>
                <w:i w:val="0"/>
                <w:strike w:val="0"/>
                <w:color w:val="2B2D31"/>
                <w:spacing w:val="0"/>
                <w:sz w:val="21"/>
                <w:u w:val="none"/>
              </w:rPr>
              <w:t>维护本校课程图谱索引，确保资料分类精准。</w:t>
            </w:r>
          </w:p>
          <w:p>
            <w:pPr>
              <w:numPr/>
              <w:adjustRightInd w:val="0"/>
              <w:snapToGrid w:val="0"/>
              <w:ind w:left="0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3、</w:t>
            </w:r>
            <w:r>
              <w:rPr>
                <w:rFonts w:ascii="宋体" w:hAnsi="宋体" w:eastAsia="宋体" w:cs="宋体"/>
                <w:i w:val="0"/>
                <w:strike w:val="0"/>
                <w:color w:val="2B2D31"/>
                <w:spacing w:val="0"/>
                <w:sz w:val="21"/>
                <w:u w:val="none"/>
              </w:rPr>
              <w:t>保障平台初期活跃度与内容留存，防范法律合规风险。</w:t>
            </w:r>
          </w:p>
        </w:tc>
      </w:tr>
    </w:tbl>
    <w:p>
      <w:pPr>
        <w:ind/>
        <w:jc w:val="center"/>
        <w:rPr>
          <w:rFonts w:hint="eastAsia"/>
          <w:color w:val="000000"/>
          <w:szCs w:val="21"/>
        </w:rPr>
      </w:pPr>
    </w:p>
    <w:p>
      <w:pPr>
        <w:rPr>
          <w:rFonts w:hint="eastAsia"/>
        </w:rPr>
      </w:pPr>
    </w:p>
    <w:p>
      <w:pPr>
        <w:pStyle w:val="00001f"/>
        <w:numPr>
          <w:ilvl w:val="2"/>
          <w:numId w:val="1"/>
        </w:numPr>
        <w:adjustRightInd w:val="0"/>
        <w:rPr/>
      </w:pPr>
      <w:bookmarkStart w:id="49" w:name="_Tocqfy472"/>
      <w:r>
        <w:rPr/>
        <w:t>涉众简档</w:t>
      </w:r>
      <w:bookmarkEnd w:id="49"/>
    </w:p>
    <w:p>
      <w:pPr>
        <w:snapToGrid w:val="1"/>
        <w:spacing w:before="160" w:after="160" w:line="360"/>
        <w:ind w:left="0" w:right="0" w:hanging="0"/>
        <w:jc w:val="both"/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如表4.</w:t>
      </w: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2</w:t>
      </w: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、4.</w:t>
      </w: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</w:t>
      </w:r>
      <w:r>
        <w:rPr>
          <w:rFonts w:hint="eastAsia" w:ascii="宋体" w:hAnsi="宋体" w:eastAsia="宋体" w:cs="宋体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所示：</w:t>
      </w:r>
    </w:p>
    <w:p>
      <w:pPr>
        <w:rPr>
          <w:rFonts w:hint="eastAsia"/>
        </w:rPr>
      </w:pPr>
    </w:p>
    <w:p>
      <w:pPr>
        <w:pBdr>
          <w:bottom/>
        </w:pBdr>
        <w:ind/>
        <w:jc w:val="center"/>
        <w:rPr/>
      </w:pPr>
      <w:r>
        <w:rPr>
          <w:rFonts w:hint="eastAsia"/>
          <w:color w:val="000000"/>
          <w:szCs w:val="21"/>
        </w:rPr>
        <w:t>表</w:t>
      </w:r>
      <w:r>
        <w:rPr>
          <w:color w:val="000000"/>
          <w:szCs w:val="21"/>
        </w:rPr>
        <w:t>4.</w:t>
      </w:r>
      <w:r>
        <w:rPr>
          <w:rFonts w:hint="eastAsia"/>
          <w:color w:val="000000"/>
          <w:szCs w:val="21"/>
        </w:rPr>
        <w:t>2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学生用户涉众</w:t>
      </w:r>
      <w:r>
        <w:rPr>
          <w:rFonts w:hint="eastAsia"/>
          <w:color w:val="000000"/>
          <w:szCs w:val="21"/>
        </w:rPr>
        <w:t>简档表</w:t>
      </w:r>
    </w:p>
    <w:tbl>
      <w:tblPr>
        <w:tblStyle w:val="000022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9"/>
        <w:gridCol w:w="6826"/>
      </w:tblGrid>
      <w:tr>
        <w:trPr>
          <w:trHeight w:val="233" w:hRule="atLeast"/>
          <w:jc w:val="center"/>
        </w:trPr>
        <w:tc>
          <w:tcPr>
            <w:tcW w:w="1449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分类</w:t>
            </w:r>
          </w:p>
        </w:tc>
        <w:tc>
          <w:tcPr>
            <w:tcW w:w="682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tabs>
                <w:tab w:val="left" w:pos="2250"/>
              </w:tabs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详情</w:t>
            </w:r>
          </w:p>
        </w:tc>
      </w:tr>
      <w:tr>
        <w:trPr>
          <w:trHeight w:val="186" w:hRule="atLeast"/>
          <w:jc w:val="center"/>
        </w:trPr>
        <w:tc>
          <w:tcPr>
            <w:tcW w:w="1449" w:type="dxa"/>
            <w:tcBorders>
              <w:top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涉众</w:t>
            </w:r>
          </w:p>
        </w:tc>
        <w:tc>
          <w:tcPr>
            <w:tcW w:w="6826" w:type="dxa"/>
            <w:tcBorders>
              <w:top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SH001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学生用户</w:t>
            </w:r>
          </w:p>
        </w:tc>
      </w:tr>
      <w:tr>
        <w:trPr>
          <w:trHeight w:val="322" w:hRule="atLeast"/>
          <w:jc w:val="center"/>
        </w:trPr>
        <w:tc>
          <w:tcPr>
            <w:tcW w:w="144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涉众代表</w:t>
            </w:r>
          </w:p>
        </w:tc>
        <w:tc>
          <w:tcPr>
            <w:tcW w:w="6826" w:type="dxa"/>
            <w:shd w:val="clear" w:color="auto" w:fill="auto"/>
            <w:noWrap w:val="0"/>
            <w:vAlign w:val="center"/>
          </w:tcPr>
          <w:p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大一新生（急需打破信息差）、高年级/毕业生（面临清理闲置压力）、考研/考公群体（高粘性组队用户）</w:t>
            </w:r>
          </w:p>
        </w:tc>
      </w:tr>
      <w:tr>
        <w:trPr>
          <w:trHeight w:val="258" w:hRule="atLeast"/>
          <w:jc w:val="center"/>
        </w:trPr>
        <w:tc>
          <w:tcPr>
            <w:tcW w:w="144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特点</w:t>
            </w:r>
          </w:p>
        </w:tc>
        <w:tc>
          <w:tcPr>
            <w:tcW w:w="6826" w:type="dxa"/>
            <w:shd w:val="clear" w:color="auto" w:fill="auto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数量最庞大，使用频率极高。对资料搜索的效率和精准度要求高；既有具有显著的周期性与圈层化（流量在期末与考研冲刺期爆发）；对隐私（座位行踪等）与资料时效性高度敏感；既是资料的消费者，也是 UGC 内容的创造者。</w:t>
            </w:r>
          </w:p>
        </w:tc>
      </w:tr>
      <w:tr>
        <w:trPr>
          <w:trHeight w:val="703" w:hRule="atLeast"/>
          <w:jc w:val="center"/>
        </w:trPr>
        <w:tc>
          <w:tcPr>
            <w:tcW w:w="144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职责</w:t>
            </w:r>
          </w:p>
        </w:tc>
        <w:tc>
          <w:tcPr>
            <w:tcW w:w="6826" w:type="dxa"/>
            <w:shd w:val="clear" w:color="auto" w:fill="auto"/>
            <w:noWrap w:val="0"/>
            <w:vAlign w:val="center"/>
          </w:tcPr>
          <w:p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通过校园网统一身份实名认证登录；规范上传课程资料与二手书流转信息；遵循“贡献获分、下载消分”流转规则；对下载的资料进行质量评分反馈；发起或参与垂直圈层的“组队学习”。</w:t>
            </w:r>
          </w:p>
        </w:tc>
      </w:tr>
      <w:tr>
        <w:trPr>
          <w:trHeight w:val="458" w:hRule="atLeast"/>
          <w:jc w:val="center"/>
        </w:trPr>
        <w:tc>
          <w:tcPr>
            <w:tcW w:w="144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成功标准</w:t>
            </w:r>
          </w:p>
        </w:tc>
        <w:tc>
          <w:tcPr>
            <w:tcW w:w="6826" w:type="dxa"/>
            <w:shd w:val="clear" w:color="auto" w:fill="auto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能够通过结构化课程图谱，在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3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分钟内精准定位所需资料；闲置笔记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1"/>
                <w:u w:val="none"/>
              </w:rPr>
              <w:t>/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教材实现从线上预约到线下交付的标准化流转；考研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1"/>
                <w:u w:val="none"/>
              </w:rPr>
              <w:t>/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考公期能够匹配到志同道合的学伴。</w:t>
            </w:r>
          </w:p>
        </w:tc>
      </w:tr>
      <w:tr>
        <w:trPr>
          <w:trHeight w:val="378" w:hRule="atLeast"/>
          <w:jc w:val="center"/>
        </w:trPr>
        <w:tc>
          <w:tcPr>
            <w:tcW w:w="144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参与</w:t>
            </w:r>
          </w:p>
        </w:tc>
        <w:tc>
          <w:tcPr>
            <w:tcW w:w="6826" w:type="dxa"/>
            <w:shd w:val="clear" w:color="auto" w:fill="auto"/>
            <w:noWrap w:val="0"/>
            <w:vAlign w:val="center"/>
          </w:tcPr>
          <w:p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早期作为“种子用户/学霸”受邀入驻上传首批资料；日常参与平台评分与侵权举报机制。</w:t>
            </w:r>
          </w:p>
        </w:tc>
      </w:tr>
      <w:tr>
        <w:trPr>
          <w:trHeight w:val="73" w:hRule="atLeast"/>
          <w:jc w:val="center"/>
        </w:trPr>
        <w:tc>
          <w:tcPr>
            <w:tcW w:w="144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可交付工作</w:t>
            </w:r>
          </w:p>
        </w:tc>
        <w:tc>
          <w:tcPr>
            <w:tcW w:w="6826" w:type="dxa"/>
            <w:shd w:val="clear" w:color="auto" w:fill="auto"/>
            <w:noWrap w:val="0"/>
            <w:vAlign w:val="center"/>
          </w:tcPr>
          <w:p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无</w:t>
            </w:r>
          </w:p>
        </w:tc>
      </w:tr>
    </w:tbl>
    <w:p>
      <w:pPr>
        <w:numPr/>
        <w:pBdr/>
        <w:ind/>
        <w:jc w:val="center"/>
        <w:rPr>
          <w:rFonts w:hint="eastAsia"/>
          <w:color w:val="000000"/>
          <w:szCs w:val="21"/>
        </w:rPr>
      </w:pPr>
    </w:p>
    <w:p>
      <w:pPr>
        <w:numPr/>
        <w:ind/>
        <w:jc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表</w:t>
      </w:r>
      <w:r>
        <w:rPr>
          <w:color w:val="000000"/>
          <w:szCs w:val="21"/>
        </w:rPr>
        <w:t>4.</w:t>
      </w:r>
      <w:r>
        <w:rPr>
          <w:rFonts w:hint="eastAsia"/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管理员涉众简档表</w:t>
      </w:r>
    </w:p>
    <w:tbl>
      <w:tblPr>
        <w:tblStyle w:val="000022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501"/>
        <w:gridCol w:w="6816"/>
      </w:tblGrid>
      <w:tr>
        <w:trPr>
          <w:wBefore/>
          <w:trHeight w:val="257" w:hRule="atLeast"/>
          <w:jc w:val="center"/>
        </w:trPr>
        <w:tc>
          <w:tcPr>
            <w:tcW w:w="150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numPr/>
              <w:ind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分类</w:t>
            </w:r>
          </w:p>
        </w:tc>
        <w:tc>
          <w:tcPr>
            <w:tcW w:w="681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numPr/>
              <w:ind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详情</w:t>
            </w:r>
          </w:p>
        </w:tc>
      </w:tr>
      <w:tr>
        <w:trPr>
          <w:wBefore/>
          <w:trHeight w:val="361" w:hRule="atLeast"/>
          <w:jc w:val="center"/>
        </w:trPr>
        <w:tc>
          <w:tcPr>
            <w:tcW w:w="1501" w:type="dxa"/>
            <w:tcBorders>
              <w:top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numPr/>
              <w:ind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涉众</w:t>
            </w:r>
          </w:p>
        </w:tc>
        <w:tc>
          <w:tcPr>
            <w:tcW w:w="6816" w:type="dxa"/>
            <w:tcBorders>
              <w:top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numPr/>
              <w:ind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SH003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平台管理员</w:t>
            </w:r>
          </w:p>
        </w:tc>
      </w:tr>
      <w:tr>
        <w:trPr>
          <w:wBefore/>
          <w:trHeight w:val="218" w:hRule="atLeast"/>
          <w:jc w:val="center"/>
        </w:trPr>
        <w:tc>
          <w:tcPr>
            <w:tcW w:w="1501" w:type="dxa"/>
            <w:shd w:val="clear" w:color="auto" w:fill="auto"/>
            <w:noWrap w:val="0"/>
            <w:vAlign w:val="center"/>
          </w:tcPr>
          <w:p>
            <w:pPr>
              <w:numPr/>
              <w:ind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涉众代表</w:t>
            </w:r>
          </w:p>
        </w:tc>
        <w:tc>
          <w:tcPr>
            <w:tcW w:w="6816" w:type="dxa"/>
            <w:shd w:val="clear" w:color="auto" w:fill="auto"/>
            <w:noWrap w:val="0"/>
            <w:vAlign w:val="center"/>
          </w:tcPr>
          <w:p>
            <w:pPr>
              <w:numPr/>
              <w:ind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平台初期运营团队、内容审核专员</w:t>
            </w:r>
          </w:p>
        </w:tc>
      </w:tr>
      <w:tr>
        <w:trPr>
          <w:wBefore/>
          <w:trHeight w:val="660" w:hRule="atLeast"/>
          <w:jc w:val="center"/>
        </w:trPr>
        <w:tc>
          <w:tcPr>
            <w:tcW w:w="1501" w:type="dxa"/>
            <w:shd w:val="clear" w:color="auto" w:fill="auto"/>
            <w:noWrap w:val="0"/>
            <w:vAlign w:val="center"/>
          </w:tcPr>
          <w:p>
            <w:pPr>
              <w:numPr/>
              <w:ind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特点</w:t>
            </w:r>
          </w:p>
        </w:tc>
        <w:tc>
          <w:tcPr>
            <w:tcW w:w="6816" w:type="dxa"/>
            <w:shd w:val="clear" w:color="auto" w:fill="auto"/>
            <w:noWrap w:val="0"/>
            <w:vAlign w:val="center"/>
          </w:tcPr>
          <w:p>
            <w:pPr>
              <w:numPr/>
              <w:ind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核心关注系统落地的两大命题：一是“冷启动期”的种子内容获取与留存转化；二是“成长期”的内容质量把控与法律风控（版权免责）。</w:t>
            </w:r>
          </w:p>
        </w:tc>
      </w:tr>
      <w:tr>
        <w:trPr>
          <w:wBefore/>
          <w:trHeight w:val="214" w:hRule="atLeast"/>
          <w:jc w:val="center"/>
        </w:trPr>
        <w:tc>
          <w:tcPr>
            <w:tcW w:w="1501" w:type="dxa"/>
            <w:shd w:val="clear" w:color="auto" w:fill="auto"/>
            <w:noWrap w:val="0"/>
            <w:vAlign w:val="center"/>
          </w:tcPr>
          <w:p>
            <w:pPr>
              <w:numPr/>
              <w:ind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职责</w:t>
            </w:r>
          </w:p>
        </w:tc>
        <w:tc>
          <w:tcPr>
            <w:tcW w:w="6816" w:type="dxa"/>
            <w:shd w:val="clear" w:color="auto" w:fill="auto"/>
            <w:noWrap w:val="0"/>
            <w:vAlign w:val="center"/>
          </w:tcPr>
          <w:p>
            <w:pPr>
              <w:numPr/>
              <w:ind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运维动态积分闭环机制（惩罚上传乱码/旧版大纲等投机行为）；执行人工或算法过滤低质内容；响应出版社/校方/教师的侵权举报并执行下架与免责流程；维护本校的“课程代码-任课教师”专属检索数据库。</w:t>
            </w:r>
          </w:p>
        </w:tc>
      </w:tr>
      <w:tr>
        <w:trPr>
          <w:wBefore/>
          <w:trHeight w:val="467" w:hRule="atLeast"/>
          <w:jc w:val="center"/>
        </w:trPr>
        <w:tc>
          <w:tcPr>
            <w:tcW w:w="1501" w:type="dxa"/>
            <w:shd w:val="clear" w:color="auto" w:fill="auto"/>
            <w:noWrap w:val="0"/>
            <w:vAlign w:val="center"/>
          </w:tcPr>
          <w:p>
            <w:pPr>
              <w:numPr/>
              <w:ind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成功标准</w:t>
            </w:r>
          </w:p>
        </w:tc>
        <w:tc>
          <w:tcPr>
            <w:tcW w:w="6816" w:type="dxa"/>
            <w:shd w:val="clear" w:color="auto" w:fill="auto"/>
            <w:noWrap w:val="0"/>
            <w:vAlign w:val="center"/>
          </w:tcPr>
          <w:p>
            <w:pPr>
              <w:numPr/>
              <w:ind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系统上线首学年达成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20%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目标群体注册覆盖，高峰期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DAU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维持在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1"/>
                <w:u w:val="none"/>
              </w:rPr>
              <w:t>10%-15%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；累计审核沉淀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500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份以上有效资料；系统未发生重大知识产权纠纷或法律合规停运事件。</w:t>
            </w:r>
          </w:p>
        </w:tc>
      </w:tr>
      <w:tr>
        <w:trPr>
          <w:wBefore/>
          <w:trHeight w:val="400" w:hRule="atLeast"/>
          <w:jc w:val="center"/>
        </w:trPr>
        <w:tc>
          <w:tcPr>
            <w:tcW w:w="1501" w:type="dxa"/>
            <w:shd w:val="clear" w:color="auto" w:fill="auto"/>
            <w:noWrap w:val="0"/>
            <w:vAlign w:val="center"/>
          </w:tcPr>
          <w:p>
            <w:pPr>
              <w:numPr/>
              <w:ind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参与</w:t>
            </w:r>
          </w:p>
        </w:tc>
        <w:tc>
          <w:tcPr>
            <w:tcW w:w="6816" w:type="dxa"/>
            <w:shd w:val="clear" w:color="auto" w:fill="auto"/>
            <w:noWrap w:val="0"/>
            <w:vAlign w:val="center"/>
          </w:tcPr>
          <w:p>
            <w:pPr>
              <w:numPr/>
              <w:ind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全程参与业务规则（如积分参数设定、风控策略）的制定，日常主导运营推广和社区违规干预。</w:t>
            </w:r>
          </w:p>
        </w:tc>
      </w:tr>
      <w:tr>
        <w:trPr>
          <w:wBefore/>
          <w:trHeight w:val="309" w:hRule="atLeast"/>
          <w:jc w:val="center"/>
        </w:trPr>
        <w:tc>
          <w:tcPr>
            <w:tcW w:w="1501" w:type="dxa"/>
            <w:shd w:val="clear" w:color="auto" w:fill="auto"/>
            <w:noWrap w:val="0"/>
            <w:vAlign w:val="center"/>
          </w:tcPr>
          <w:p>
            <w:pPr>
              <w:numPr/>
              <w:ind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可交付工作</w:t>
            </w:r>
          </w:p>
        </w:tc>
        <w:tc>
          <w:tcPr>
            <w:tcW w:w="6816" w:type="dxa"/>
            <w:shd w:val="clear" w:color="auto" w:fill="auto"/>
            <w:noWrap w:val="0"/>
            <w:vAlign w:val="center"/>
          </w:tcPr>
          <w:p>
            <w:pPr>
              <w:numPr/>
              <w:ind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平台活跃度/留存数据看板、内容审核与侵权违规处理记录台账。</w:t>
            </w:r>
          </w:p>
        </w:tc>
      </w:tr>
    </w:tbl>
    <w:p>
      <w:pPr>
        <w:rPr>
          <w:rFonts w:hint="eastAsia"/>
        </w:rPr>
      </w:pPr>
    </w:p>
    <w:p>
      <w:pPr>
        <w:pStyle w:val="000004"/>
        <w:numPr>
          <w:ilvl w:val="1"/>
          <w:numId w:val="1"/>
        </w:numPr>
        <w:ind/>
        <w:rPr>
          <w:rFonts w:hint="eastAsia"/>
        </w:rPr>
      </w:pPr>
      <w:bookmarkStart w:id="50" w:name="_Tocyoj8eu"/>
      <w:r>
        <w:rPr>
          <w:rFonts w:hint="eastAsia"/>
        </w:rPr>
        <w:t>检索资源文件</w:t>
      </w:r>
      <w:bookmarkEnd w:id="50"/>
    </w:p>
    <w:p>
      <w:pPr>
        <w:pBdr>
          <w:bottom/>
        </w:pBdr>
        <w:ind/>
        <w:jc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表</w:t>
      </w:r>
      <w:r>
        <w:rPr>
          <w:color w:val="000000"/>
          <w:szCs w:val="21"/>
        </w:rPr>
        <w:t>4.</w:t>
      </w:r>
      <w:r>
        <w:rPr>
          <w:rFonts w:hint="eastAsia"/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检索资源文件用例表</w:t>
      </w:r>
    </w:p>
    <w:tbl>
      <w:tblPr>
        <w:tblStyle w:val="0000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842"/>
        <w:gridCol w:w="5919"/>
      </w:tblGrid>
      <w:tr>
        <w:trPr>
          <w:wBefore/>
          <w:trHeight w:val="340" w:hRule="atLeast"/>
          <w:jc w:val="center"/>
        </w:trPr>
        <w:tc>
          <w:tcPr>
            <w:tcW w:w="18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用例标识</w:t>
            </w:r>
          </w:p>
        </w:tc>
        <w:tc>
          <w:tcPr>
            <w:tcW w:w="5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T-U-001</w:t>
            </w:r>
          </w:p>
        </w:tc>
      </w:tr>
      <w:tr>
        <w:trPr>
          <w:wBefore/>
          <w:trHeight w:val="340" w:hRule="atLeast"/>
          <w:jc w:val="center"/>
        </w:trPr>
        <w:tc>
          <w:tcPr>
            <w:tcW w:w="18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用例名称</w:t>
            </w:r>
          </w:p>
        </w:tc>
        <w:tc>
          <w:tcPr>
            <w:tcW w:w="5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检索资源文件</w:t>
            </w:r>
          </w:p>
        </w:tc>
      </w:tr>
      <w:tr>
        <w:trPr>
          <w:wBefore/>
          <w:trHeight w:val="635" w:hRule="atLeast"/>
          <w:jc w:val="center"/>
        </w:trPr>
        <w:tc>
          <w:tcPr>
            <w:tcW w:w="18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描述</w:t>
            </w:r>
          </w:p>
        </w:tc>
        <w:tc>
          <w:tcPr>
            <w:tcW w:w="5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用户通过输入课程代码、任课教师姓名或资料关键词，在系统的课程图谱库中精准查找所需学习资料。</w:t>
            </w:r>
          </w:p>
        </w:tc>
      </w:tr>
      <w:tr>
        <w:trPr>
          <w:wBefore/>
          <w:trHeight w:val="323" w:hRule="atLeast"/>
          <w:jc w:val="center"/>
        </w:trPr>
        <w:tc>
          <w:tcPr>
            <w:tcW w:w="18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前置条件</w:t>
            </w:r>
          </w:p>
        </w:tc>
        <w:tc>
          <w:tcPr>
            <w:tcW w:w="5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用户已进入系统主页或检索页面。</w:t>
            </w:r>
          </w:p>
        </w:tc>
      </w:tr>
      <w:tr>
        <w:trPr>
          <w:wBefore/>
          <w:trHeight w:val="340" w:hRule="atLeast"/>
          <w:jc w:val="center"/>
        </w:trPr>
        <w:tc>
          <w:tcPr>
            <w:tcW w:w="18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参与者</w:t>
            </w:r>
          </w:p>
        </w:tc>
        <w:tc>
          <w:tcPr>
            <w:tcW w:w="5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学生用户、教师用户</w:t>
            </w:r>
          </w:p>
        </w:tc>
      </w:tr>
      <w:tr>
        <w:trPr>
          <w:wBefore/>
          <w:trHeight w:val="1205" w:hRule="atLeast"/>
          <w:jc w:val="center"/>
        </w:trPr>
        <w:tc>
          <w:tcPr>
            <w:tcW w:w="18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过程</w:t>
            </w:r>
          </w:p>
        </w:tc>
        <w:tc>
          <w:tcPr>
            <w:tcW w:w="5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>
                <w:ilvl w:val="0"/>
                <w:numId w:val="2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用户输入检索关键词（课程代码/教师/知识点）</w:t>
            </w:r>
          </w:p>
          <w:p>
            <w:pPr>
              <w:numPr>
                <w:ilvl w:val="0"/>
                <w:numId w:val="2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用户点击搜索按钮</w:t>
            </w:r>
          </w:p>
          <w:p>
            <w:pPr>
              <w:numPr>
                <w:ilvl w:val="0"/>
                <w:numId w:val="2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系统基于课程图谱进行匹配</w:t>
            </w:r>
          </w:p>
          <w:p>
            <w:pPr>
              <w:numPr>
                <w:ilvl w:val="0"/>
                <w:numId w:val="2"/>
              </w:numP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系统返回并展示资源列表</w:t>
            </w:r>
          </w:p>
        </w:tc>
      </w:tr>
      <w:tr>
        <w:trPr>
          <w:wBefore/>
          <w:trHeight w:val="323" w:hRule="atLeast"/>
          <w:jc w:val="center"/>
        </w:trPr>
        <w:tc>
          <w:tcPr>
            <w:tcW w:w="18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后置条件</w:t>
            </w:r>
          </w:p>
        </w:tc>
        <w:tc>
          <w:tcPr>
            <w:tcW w:w="5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系统展示符合条件的资源列表；若无结果则提供发布需求入口。</w:t>
            </w:r>
          </w:p>
        </w:tc>
      </w:tr>
      <w:tr>
        <w:trPr>
          <w:wBefore/>
          <w:trHeight w:val="1960" w:hRule="atLeast"/>
          <w:jc w:val="center"/>
        </w:trPr>
        <w:tc>
          <w:tcPr>
            <w:tcW w:w="77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基本事件流</w:t>
            </w:r>
          </w:p>
          <w:p>
            <w:pPr>
              <w:numPr>
                <w:ilvl w:val="0"/>
                <w:numId w:val="3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用户在系统搜索框中输入检索关键词。</w:t>
            </w:r>
          </w:p>
          <w:p>
            <w:pPr>
              <w:numPr>
                <w:ilvl w:val="0"/>
                <w:numId w:val="3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用户点击“搜索”按钮。</w:t>
            </w:r>
          </w:p>
          <w:p>
            <w:pPr>
              <w:numPr>
                <w:ilvl w:val="0"/>
                <w:numId w:val="3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系统解析关键词，并在后台“课程图谱库”与“资源索引库”中进行智能匹配。</w:t>
            </w:r>
          </w:p>
          <w:p>
            <w:pPr>
              <w:numPr>
                <w:ilvl w:val="0"/>
                <w:numId w:val="3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系统按照相关度、上传时间或资料评分对匹配结果进行排序。</w:t>
            </w:r>
          </w:p>
          <w:p>
            <w:pPr>
              <w:numPr>
                <w:ilvl w:val="0"/>
                <w:numId w:val="3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系统在页面上展示资源列表（包含资料标题、标签摘要、所需下载积分等）。</w:t>
            </w:r>
          </w:p>
          <w:p>
            <w:pPr>
              <w:numPr>
                <w:ilvl w:val="0"/>
                <w:numId w:val="3"/>
              </w:numPr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用户点击某一条目标资料，进入资源详情页。</w:t>
            </w:r>
          </w:p>
        </w:tc>
      </w:tr>
      <w:tr>
        <w:trPr>
          <w:wBefore/>
          <w:trHeight w:val="2040" w:hRule="atLeast"/>
          <w:jc w:val="center"/>
        </w:trPr>
        <w:tc>
          <w:tcPr>
            <w:tcW w:w="77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备选事件流</w:t>
            </w:r>
          </w:p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A-</w:t>
            </w:r>
            <w:r>
              <w:rPr>
                <w:rFonts w:hint="eastAsia" w:ascii="宋体" w:hAnsi="宋体"/>
                <w:color w:val="000000"/>
                <w:szCs w:val="21"/>
              </w:rPr>
              <w:t>1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rFonts w:hint="eastAsia" w:ascii="宋体" w:hAnsi="宋体"/>
                <w:color w:val="000000"/>
                <w:szCs w:val="21"/>
              </w:rPr>
              <w:t>账号或密码错误</w:t>
            </w:r>
          </w:p>
          <w:p>
            <w:pPr>
              <w:numPr>
                <w:ilvl w:val="0"/>
                <w:numId w:val="4"/>
              </w:numPr>
              <w:pBdr>
                <w:bottom/>
              </w:pBd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系统提示“账号或密码错误，请重新输入”</w:t>
            </w:r>
          </w:p>
          <w:p>
            <w:pPr>
              <w:numPr>
                <w:ilvl w:val="0"/>
                <w:numId w:val="4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用户可重新输入或点击“忘记密码”进行找回</w:t>
            </w:r>
          </w:p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A</w:t>
            </w:r>
            <w:r>
              <w:rPr>
                <w:rFonts w:ascii="宋体" w:hAnsi="宋体"/>
                <w:color w:val="000000"/>
                <w:szCs w:val="21"/>
              </w:rPr>
              <w:t>-</w:t>
            </w:r>
            <w:r>
              <w:rPr>
                <w:rFonts w:hint="eastAsia" w:ascii="宋体" w:hAnsi="宋体"/>
                <w:color w:val="000000"/>
                <w:szCs w:val="21"/>
              </w:rPr>
              <w:t>2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rFonts w:hint="eastAsia" w:ascii="宋体" w:hAnsi="宋体"/>
                <w:color w:val="000000"/>
                <w:szCs w:val="21"/>
              </w:rPr>
              <w:t>网络异常或服务器错误</w:t>
            </w:r>
          </w:p>
          <w:p>
            <w:pPr>
              <w:numPr>
                <w:ilvl w:val="0"/>
                <w:numId w:val="5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系统提示“网络连接失败，请稍后重试”</w:t>
            </w:r>
          </w:p>
          <w:p>
            <w:pPr>
              <w:numPr>
                <w:ilvl w:val="0"/>
                <w:numId w:val="5"/>
              </w:numPr>
              <w:pBdr>
                <w:bottom/>
              </w:pBdr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用户可检查网络后重试</w:t>
            </w:r>
          </w:p>
        </w:tc>
      </w:tr>
    </w:tbl>
    <w:p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976620" cy="4492676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16"/>
                    <a:stretch/>
                  </pic:blipFill>
                  <pic:spPr>
                    <a:xfrm>
                      <a:off x="0" y="0"/>
                      <a:ext cx="5976620" cy="449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ind/>
        <w:jc w:val="center"/>
        <w:rPr/>
      </w:pPr>
      <w:r>
        <w:rPr>
          <w:rFonts w:hint="eastAsia"/>
        </w:rPr>
        <w:t>图4.2检索</w:t>
      </w:r>
      <w:r>
        <w:rPr/>
        <w:t>资源文件</w:t>
      </w:r>
      <w:r>
        <w:rPr>
          <w:rFonts w:hint="eastAsia"/>
        </w:rPr>
        <w:t>活动流程图</w:t>
      </w:r>
    </w:p>
    <w:p>
      <w:pPr>
        <w:rPr>
          <w:rFonts w:hint="eastAsia"/>
        </w:rPr>
      </w:pPr>
    </w:p>
    <w:p>
      <w:pPr>
        <w:pStyle w:val="000004"/>
        <w:numPr>
          <w:ilvl w:val="1"/>
          <w:numId w:val="1"/>
        </w:numPr>
        <w:rPr>
          <w:rFonts w:hint="eastAsia"/>
        </w:rPr>
      </w:pPr>
      <w:bookmarkStart w:id="51" w:name="_Tocc2evtl"/>
      <w:r>
        <w:rPr>
          <w:rFonts w:hint="eastAsia"/>
        </w:rPr>
        <w:t>上传资源文件</w:t>
      </w:r>
      <w:bookmarkEnd w:id="51"/>
    </w:p>
    <w:p>
      <w:pPr>
        <w:pBdr>
          <w:bottom/>
        </w:pBdr>
        <w:ind/>
        <w:jc w:val="center"/>
        <w:rPr/>
      </w:pPr>
      <w:r>
        <w:rPr>
          <w:rFonts w:hint="eastAsia"/>
        </w:rPr>
        <w:t>表4.</w:t>
      </w:r>
      <w:r>
        <w:rPr>
          <w:rFonts w:hint="eastAsia"/>
        </w:rPr>
        <w:t>5</w:t>
      </w:r>
      <w:r>
        <w:rPr/>
        <w:t>上传资源文件用例表</w:t>
      </w:r>
    </w:p>
    <w:tbl>
      <w:tblPr>
        <w:tblStyle w:val="0000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854"/>
        <w:gridCol w:w="5959"/>
      </w:tblGrid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用例标识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T-U-00</w:t>
            </w:r>
            <w:r>
              <w:rPr>
                <w:rFonts w:hint="eastAsia" w:ascii="宋体" w:hAnsi="宋体"/>
                <w:color w:val="000000"/>
                <w:szCs w:val="21"/>
              </w:rPr>
              <w:t>2</w:t>
            </w:r>
          </w:p>
        </w:tc>
      </w:tr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用例名称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上传资源文件</w:t>
            </w:r>
          </w:p>
        </w:tc>
      </w:tr>
      <w:tr>
        <w:trPr>
          <w:wBefore/>
          <w:trHeight w:val="400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描述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用户将闲置的笔记、复习资料等电子版文档上传至平台，并绑定对应的课程图谱信息以供分享。</w:t>
            </w:r>
          </w:p>
        </w:tc>
      </w:tr>
      <w:tr>
        <w:trPr>
          <w:wBefore/>
          <w:trHeight w:val="306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前置条件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用户已成功登录系统，且账号状态正常（未被禁言或封禁）。</w:t>
            </w:r>
          </w:p>
        </w:tc>
      </w:tr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参与者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学生用户、教师用户</w:t>
            </w:r>
          </w:p>
        </w:tc>
      </w:tr>
      <w:tr>
        <w:trPr>
          <w:wBefore/>
          <w:trHeight w:val="1192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过程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>
                <w:ilvl w:val="0"/>
                <w:numId w:val="6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用户点击上传入口</w:t>
            </w:r>
          </w:p>
          <w:p>
            <w:pPr>
              <w:numPr>
                <w:ilvl w:val="0"/>
                <w:numId w:val="6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填写资料的结构化信息（课程、教师、标签）</w:t>
            </w:r>
          </w:p>
          <w:p>
            <w:pPr>
              <w:numPr>
                <w:ilvl w:val="0"/>
                <w:numId w:val="6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选择本地文件并上传</w:t>
            </w:r>
          </w:p>
          <w:p>
            <w:pPr>
              <w:numPr>
                <w:ilvl w:val="0"/>
                <w:numId w:val="6"/>
              </w:numP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系统自动校验文件&lt;br&gt;5、提交至待审核状态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后置条件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资料状态变更为“待审核”，系统生成相应的操作与上传记录。</w:t>
            </w:r>
          </w:p>
        </w:tc>
      </w:tr>
      <w:tr>
        <w:trPr>
          <w:wBefore/>
          <w:trHeight w:val="1972" w:hRule="atLeast"/>
          <w:jc w:val="center"/>
        </w:trPr>
        <w:tc>
          <w:tcPr>
            <w:tcW w:w="78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基本事件流</w:t>
            </w:r>
          </w:p>
          <w:p>
            <w:pPr>
              <w:numPr>
                <w:ilvl w:val="0"/>
                <w:numId w:val="7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用户在系统主界面点击“上传资料”按钮。</w:t>
            </w:r>
          </w:p>
          <w:p>
            <w:pPr>
              <w:numPr>
                <w:ilvl w:val="0"/>
                <w:numId w:val="7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系统跳转至资源上传页面。</w:t>
            </w:r>
          </w:p>
          <w:p>
            <w:pPr>
              <w:numPr>
                <w:ilvl w:val="0"/>
                <w:numId w:val="7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用户填写资料基本信息（如资料标题、所属课程代码、任课教师、自定义描述）。</w:t>
            </w:r>
          </w:p>
          <w:p>
            <w:pPr>
              <w:numPr>
                <w:ilvl w:val="0"/>
                <w:numId w:val="7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用户点击上传区域，从本地选择需要分享的文件。</w:t>
            </w:r>
          </w:p>
          <w:p>
            <w:pPr>
              <w:numPr>
                <w:ilvl w:val="0"/>
                <w:numId w:val="7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系统前端自动校验文件格式（如 PDF, DOCX）与大小（如不超过 50MB）。</w:t>
            </w:r>
          </w:p>
          <w:p>
            <w:pPr>
              <w:numPr>
                <w:ilvl w:val="0"/>
                <w:numId w:val="7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校验通过后，用户点击“确认提交”按钮。</w:t>
            </w:r>
          </w:p>
          <w:p>
            <w:pPr>
              <w:numPr>
                <w:ilvl w:val="0"/>
                <w:numId w:val="7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系统保存文件及关联元数据，将该资源状态标记为“待审核”。</w:t>
            </w:r>
          </w:p>
          <w:p>
            <w:pPr>
              <w:numPr>
                <w:ilvl w:val="0"/>
                <w:numId w:val="7"/>
              </w:numPr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系统提示用户“上传成功，请等待管理员审核”，并返回主界面或个人主页。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78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备选事件流</w:t>
            </w:r>
          </w:p>
          <w:p>
            <w:pPr>
              <w:pBdr/>
              <w:adjustRightInd w:val="0"/>
              <w:snapToGrid w:val="0"/>
              <w:ind w:left="0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A-1 文件格式不支持或文件过大</w:t>
            </w:r>
          </w:p>
          <w:p>
            <w:pPr>
              <w:numPr>
                <w:ilvl w:val="0"/>
                <w:numId w:val="8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系统检测到文件格式为非允许类型或大小超过限制。</w:t>
            </w:r>
          </w:p>
          <w:p>
            <w:pPr>
              <w:numPr>
                <w:ilvl w:val="0"/>
                <w:numId w:val="8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系统拒绝上传动作，并飘红提示“文件格式不支持或超出大小限制，请重新选择”。</w:t>
            </w:r>
          </w:p>
          <w:p>
            <w:pPr>
              <w:pBdr/>
              <w:adjustRightInd w:val="0"/>
              <w:snapToGrid w:val="0"/>
              <w:ind w:left="0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A-2必填项缺失</w:t>
            </w:r>
          </w:p>
          <w:p>
            <w:pPr>
              <w:numPr>
                <w:ilvl w:val="0"/>
                <w:numId w:val="9"/>
              </w:numPr>
              <w:pBdr/>
              <w:adjustRightInd w:val="0"/>
              <w:snapToGrid w:val="0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用户未填写课程代码或标题等必填项即点击提交。</w:t>
            </w:r>
          </w:p>
          <w:p>
            <w:pPr>
              <w:numPr>
                <w:ilvl w:val="0"/>
                <w:numId w:val="9"/>
              </w:numPr>
              <w:adjustRightInd w:val="0"/>
              <w:snapToGrid w:val="0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系统高亮未填的输入框，并提示“请完整填写必填的课程绑定信息”。</w:t>
            </w:r>
          </w:p>
        </w:tc>
      </w:tr>
    </w:tbl>
    <w:p>
      <w:pPr>
        <w:numP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976620" cy="4708570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17"/>
                    <a:stretch/>
                  </pic:blipFill>
                  <pic:spPr>
                    <a:xfrm>
                      <a:off x="0" y="0"/>
                      <a:ext cx="5976620" cy="470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ind/>
        <w:jc w:val="center"/>
        <w:rPr/>
      </w:pPr>
      <w:r>
        <w:rPr>
          <w:rFonts w:hint="eastAsia"/>
        </w:rPr>
        <w:t>图4.3</w:t>
      </w:r>
      <w:r>
        <w:rPr/>
        <w:t>上传资源文件</w:t>
      </w:r>
      <w:r>
        <w:rPr>
          <w:rFonts w:hint="eastAsia"/>
        </w:rPr>
        <w:t>流程活动图</w:t>
      </w:r>
    </w:p>
    <w:p>
      <w:pPr>
        <w:ind/>
        <w:jc w:val="center"/>
        <w:rPr/>
      </w:pPr>
    </w:p>
    <w:p>
      <w:pPr>
        <w:pStyle w:val="000004"/>
        <w:numPr>
          <w:ilvl w:val="1"/>
          <w:numId w:val="1"/>
        </w:numPr>
        <w:rPr>
          <w:rFonts w:hint="eastAsia"/>
        </w:rPr>
      </w:pPr>
      <w:bookmarkStart w:id="52" w:name="_Tocd1kxlk"/>
      <w:r>
        <w:rPr>
          <w:rFonts w:hint="eastAsia"/>
        </w:rPr>
        <w:t>增加账户积分</w:t>
      </w:r>
      <w:bookmarkEnd w:id="52"/>
    </w:p>
    <w:p>
      <w:pPr>
        <w:numPr/>
        <w:pBdr>
          <w:bottom/>
        </w:pBdr>
        <w:ind/>
        <w:jc w:val="center"/>
        <w:rPr/>
      </w:pPr>
      <w:r>
        <w:rPr>
          <w:rFonts w:hint="eastAsia"/>
        </w:rPr>
        <w:t>表4.</w:t>
      </w:r>
      <w:r>
        <w:rPr>
          <w:rFonts w:hint="eastAsia"/>
        </w:rPr>
        <w:t>6</w:t>
      </w:r>
      <w:r>
        <w:rPr>
          <w:rFonts w:hint="eastAsia"/>
        </w:rPr>
        <w:t xml:space="preserve"> </w:t>
      </w:r>
      <w:r>
        <w:rPr>
          <w:rFonts w:hint="eastAsia"/>
        </w:rPr>
        <w:t>增加用户积分</w:t>
      </w:r>
      <w:r>
        <w:rPr/>
        <w:t>用例表</w:t>
      </w:r>
    </w:p>
    <w:tbl>
      <w:tblPr>
        <w:tblStyle w:val="0000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854"/>
        <w:gridCol w:w="5959"/>
      </w:tblGrid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用例标识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T-U-00</w:t>
            </w:r>
            <w:r>
              <w:rPr>
                <w:rFonts w:hint="eastAsia" w:ascii="宋体" w:hAnsi="宋体"/>
                <w:color w:val="000000"/>
                <w:szCs w:val="21"/>
              </w:rPr>
              <w:t>3</w:t>
            </w:r>
          </w:p>
        </w:tc>
      </w:tr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用例名称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增加账户积分</w:t>
            </w:r>
          </w:p>
        </w:tc>
      </w:tr>
      <w:tr>
        <w:trPr>
          <w:wBefore/>
          <w:trHeight w:val="400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描述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当用户完成特定系统行为（如上传的资源文件通过管理员审核、他人下载其资料、每日签到等）后，系统自动为其账户增加相应积分。</w:t>
            </w:r>
          </w:p>
        </w:tc>
      </w:tr>
      <w:tr>
        <w:trPr>
          <w:wBefore/>
          <w:trHeight w:val="306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前置条件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用户触发了合规的加分条件事件。</w:t>
            </w:r>
          </w:p>
        </w:tc>
      </w:tr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参与者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系统、</w:t>
            </w:r>
            <w:r>
              <w:rPr>
                <w:rFonts w:hint="eastAsia" w:ascii="宋体" w:hAnsi="宋体"/>
                <w:color w:val="000000"/>
                <w:szCs w:val="21"/>
              </w:rPr>
              <w:t>所有</w:t>
            </w:r>
            <w:r>
              <w:rPr>
                <w:rFonts w:ascii="宋体" w:hAnsi="宋体"/>
                <w:color w:val="000000"/>
                <w:szCs w:val="21"/>
              </w:rPr>
              <w:t>用户</w:t>
            </w:r>
          </w:p>
        </w:tc>
      </w:tr>
      <w:tr>
        <w:trPr>
          <w:wBefore/>
          <w:trHeight w:val="1192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过程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>
                <w:ilvl w:val="0"/>
                <w:numId w:val="10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系统监听并捕获加分事件</w:t>
            </w:r>
          </w:p>
          <w:p>
            <w:pPr>
              <w:numPr>
                <w:ilvl w:val="0"/>
                <w:numId w:val="10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系统计算应奖励的积分额度</w:t>
            </w:r>
          </w:p>
          <w:p>
            <w:pPr>
              <w:numPr>
                <w:ilvl w:val="0"/>
                <w:numId w:val="10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系统更新用户账户余额</w:t>
            </w:r>
          </w:p>
          <w:p>
            <w:pPr>
              <w:numPr>
                <w:ilvl w:val="0"/>
                <w:numId w:val="10"/>
              </w:numP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系统记录积分流水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后置条件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用户的账户可用积分增加，系统生成一条积分增加的流水记录。</w:t>
            </w:r>
          </w:p>
        </w:tc>
      </w:tr>
      <w:tr>
        <w:trPr>
          <w:wBefore/>
          <w:trHeight w:val="1972" w:hRule="atLeast"/>
          <w:jc w:val="center"/>
        </w:trPr>
        <w:tc>
          <w:tcPr>
            <w:tcW w:w="78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基本事件流</w:t>
            </w:r>
          </w:p>
          <w:p>
            <w:pPr>
              <w:numPr>
                <w:ilvl w:val="0"/>
                <w:numId w:val="11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系统后台监测到触发加分的事件</w:t>
            </w:r>
          </w:p>
          <w:p>
            <w:pPr>
              <w:numPr>
                <w:ilvl w:val="0"/>
                <w:numId w:val="11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系统根据内置的积分规则，计算本次应增加的积分额度。</w:t>
            </w:r>
          </w:p>
          <w:p>
            <w:pPr>
              <w:numPr>
                <w:ilvl w:val="0"/>
                <w:numId w:val="11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系统在数据库中读取该用户的当前积分余额。</w:t>
            </w:r>
          </w:p>
          <w:p>
            <w:pPr>
              <w:numPr>
                <w:ilvl w:val="0"/>
                <w:numId w:val="11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系统将奖励的积分累加到该用户的账户余额中。</w:t>
            </w:r>
          </w:p>
          <w:p>
            <w:pPr>
              <w:numPr>
                <w:ilvl w:val="0"/>
                <w:numId w:val="11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系统在“积分流水表”中生成一条新增记录，包含时间、变更额度、变更原因</w:t>
            </w:r>
          </w:p>
          <w:p>
            <w:pPr>
              <w:numPr>
                <w:ilvl w:val="0"/>
                <w:numId w:val="11"/>
              </w:numPr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系统向用户发送站内信或消息弹窗通知：“您的资料已通过审核，积分+50”。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78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备选事件流</w:t>
            </w:r>
          </w:p>
          <w:p>
            <w:pPr>
              <w:pBdr/>
              <w:adjustRightInd w:val="0"/>
              <w:snapToGrid w:val="0"/>
              <w:ind w:left="0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A-1 每日加分上限触发</w:t>
            </w:r>
          </w:p>
          <w:p>
            <w:pPr>
              <w:numPr>
                <w:ilvl w:val="0"/>
                <w:numId w:val="12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系统在计算应加积分时，检测到该用户当日获取的积分总数已达规则上限</w:t>
            </w:r>
          </w:p>
          <w:p>
            <w:pPr>
              <w:numPr>
                <w:ilvl w:val="0"/>
                <w:numId w:val="12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系统放弃本次账户余额的累加操作。</w:t>
            </w:r>
          </w:p>
          <w:p>
            <w:pPr>
              <w:numPr>
                <w:ilvl w:val="0"/>
                <w:numId w:val="12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系统生成一条积分为 0 的流水记录，并在备注中标明“已达每日奖励上限”。</w:t>
            </w:r>
          </w:p>
          <w:p>
            <w:pPr>
              <w:pBdr/>
              <w:adjustRightInd w:val="0"/>
              <w:snapToGrid w:val="0"/>
              <w:ind w:left="0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A-2 用户账户状态异常</w:t>
            </w:r>
          </w:p>
          <w:p>
            <w:pPr>
              <w:numPr>
                <w:ilvl w:val="0"/>
                <w:numId w:val="13"/>
              </w:numPr>
              <w:pBdr/>
              <w:adjustRightInd w:val="0"/>
              <w:snapToGrid w:val="0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系统发现目标用户的账号已被“禁用”或处于风控冻结状态。</w:t>
            </w:r>
          </w:p>
          <w:p>
            <w:pPr>
              <w:numPr>
                <w:ilvl w:val="0"/>
                <w:numId w:val="13"/>
              </w:numPr>
              <w:adjustRightInd w:val="0"/>
              <w:snapToGrid w:val="0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系统中止加分操作，并在后台日志中记录拦截警告。</w:t>
            </w:r>
          </w:p>
        </w:tc>
      </w:tr>
    </w:tbl>
    <w:p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976620" cy="3991453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8"/>
                    <a:stretch/>
                  </pic:blipFill>
                  <pic:spPr>
                    <a:xfrm>
                      <a:off x="0" y="0"/>
                      <a:ext cx="5976620" cy="399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ind/>
        <w:jc w:val="center"/>
        <w:rPr/>
      </w:pPr>
      <w:r>
        <w:rPr>
          <w:rFonts w:hint="eastAsia"/>
        </w:rPr>
        <w:t>图4.4增加账户积分流程活动图</w:t>
      </w:r>
    </w:p>
    <w:p>
      <w:pPr>
        <w:pBdr/>
        <w:ind/>
        <w:rPr>
          <w:rFonts w:hint="eastAsia"/>
        </w:rPr>
      </w:pPr>
    </w:p>
    <w:p>
      <w:pPr>
        <w:pStyle w:val="000004"/>
        <w:numPr>
          <w:ilvl w:val="1"/>
          <w:numId w:val="1"/>
        </w:numPr>
        <w:pBdr/>
        <w:rPr>
          <w:rFonts w:hint="eastAsia"/>
        </w:rPr>
      </w:pPr>
      <w:bookmarkStart w:id="53" w:name="_Toc55cjco"/>
      <w:r>
        <w:rPr>
          <w:rFonts w:hint="eastAsia"/>
        </w:rPr>
        <w:t>提取文件内容</w:t>
      </w:r>
      <w:bookmarkEnd w:id="53"/>
    </w:p>
    <w:p>
      <w:pPr>
        <w:pBdr>
          <w:bottom/>
        </w:pBdr>
        <w:snapToGrid w:val="1"/>
        <w:spacing w:line="240"/>
        <w:ind/>
        <w:jc w:val="center"/>
        <w:rPr/>
      </w:pPr>
      <w:r>
        <w:rPr>
          <w:rFonts w:hint="eastAsia"/>
        </w:rPr>
        <w:t>表4.</w:t>
      </w:r>
      <w:r>
        <w:rPr>
          <w:rFonts w:hint="eastAsia"/>
        </w:rPr>
        <w:t>7</w:t>
      </w:r>
      <w:r>
        <w:rPr>
          <w:i w:val="0"/>
          <w:strike w:val="0"/>
          <w:spacing w:val="0"/>
          <w:u w:val="none"/>
        </w:rPr>
        <w:t>提取文件内容</w:t>
      </w:r>
      <w:r>
        <w:rPr>
          <w:rFonts w:hint="eastAsia"/>
          <w:i w:val="0"/>
          <w:strike w:val="0"/>
          <w:spacing w:val="0"/>
          <w:u w:val="none"/>
        </w:rPr>
        <w:t>用例表</w:t>
      </w:r>
    </w:p>
    <w:tbl>
      <w:tblPr>
        <w:tblStyle w:val="0000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854"/>
        <w:gridCol w:w="5959"/>
      </w:tblGrid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用例标识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T-U-004</w:t>
            </w:r>
          </w:p>
        </w:tc>
      </w:tr>
      <w:tr>
        <w:trPr>
          <w:wBefore/>
          <w:trHeight w:val="368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用例名称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pBdr>
                <w:bottom/>
              </w:pBdr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提取文件内容</w:t>
            </w:r>
          </w:p>
        </w:tc>
      </w:tr>
      <w:tr>
        <w:trPr>
          <w:wBefore/>
          <w:trHeight w:val="326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描述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系统自动解析用户上传的文档，提取文本信息以便预览和索引</w:t>
            </w:r>
          </w:p>
        </w:tc>
      </w:tr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参与者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所有用户</w:t>
            </w:r>
          </w:p>
        </w:tc>
      </w:tr>
      <w:tr>
        <w:trPr>
          <w:wBefore/>
          <w:trHeight w:val="108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前置条件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用户已登录，且文件已上传服务器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后置条件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系统常规获取文档纯文本，并暂存至数据库</w:t>
            </w:r>
          </w:p>
        </w:tc>
      </w:tr>
      <w:tr>
        <w:trPr>
          <w:wBefore/>
          <w:trHeight w:val="110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过程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>
                <w:ilvl w:val="0"/>
                <w:numId w:val="14"/>
              </w:numP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用户触发文件预览或上传操作</w:t>
            </w:r>
          </w:p>
          <w:p>
            <w:pPr>
              <w:numPr>
                <w:ilvl w:val="0"/>
                <w:numId w:val="14"/>
              </w:numP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系统识别文件格式</w:t>
            </w:r>
          </w:p>
          <w:p>
            <w:pPr>
              <w:numPr>
                <w:ilvl w:val="0"/>
                <w:numId w:val="14"/>
              </w:numP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系统调用解析引擎提取文本</w:t>
            </w:r>
          </w:p>
          <w:p>
            <w:pPr>
              <w:numPr>
                <w:ilvl w:val="0"/>
                <w:numId w:val="14"/>
              </w:numPr>
              <w:pBdr>
                <w:bottom/>
              </w:pBd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系统返回提取结果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78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基本事件流</w:t>
            </w:r>
          </w:p>
          <w:p>
            <w:pPr>
              <w:numPr>
                <w:ilvl w:val="0"/>
                <w:numId w:val="15"/>
              </w:numP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用户在上传界面提交文件或点击“内容预览”</w:t>
            </w:r>
          </w:p>
          <w:p>
            <w:pPr>
              <w:numPr>
                <w:ilvl w:val="0"/>
                <w:numId w:val="15"/>
              </w:numP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系统验证文件格式是否为支持类型</w:t>
            </w:r>
          </w:p>
          <w:p>
            <w:pPr>
              <w:numPr>
                <w:ilvl w:val="0"/>
                <w:numId w:val="15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系统启动文本提取服务对文件进行扫描</w:t>
            </w:r>
          </w:p>
          <w:p>
            <w:pPr>
              <w:numPr>
                <w:ilvl w:val="0"/>
                <w:numId w:val="15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系统成功提取出纯文本数据</w:t>
            </w:r>
          </w:p>
          <w:p>
            <w:pPr>
              <w:numPr>
                <w:ilvl w:val="0"/>
                <w:numId w:val="15"/>
              </w:numPr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系统将提取的内容展示给用户或传递给下游模块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78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备选事件流</w:t>
            </w:r>
          </w:p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A-</w:t>
            </w:r>
            <w:r>
              <w:rPr>
                <w:rFonts w:hint="eastAsia" w:ascii="宋体" w:hAnsi="宋体"/>
                <w:color w:val="000000"/>
                <w:szCs w:val="21"/>
              </w:rPr>
              <w:t>1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rFonts w:hint="eastAsia" w:ascii="宋体" w:hAnsi="宋体"/>
                <w:color w:val="000000"/>
                <w:szCs w:val="21"/>
              </w:rPr>
              <w:t>文件加密或损坏</w:t>
            </w:r>
          </w:p>
          <w:p>
            <w:pPr>
              <w:numPr>
                <w:ilvl w:val="0"/>
                <w:numId w:val="16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系统检测到文件无法解析</w:t>
            </w:r>
          </w:p>
          <w:p>
            <w:pPr>
              <w:numPr>
                <w:ilvl w:val="0"/>
                <w:numId w:val="16"/>
              </w:numPr>
              <w:pBdr>
                <w:bottom/>
              </w:pBd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系统提示“文件解析失败，请检查文件状态”</w:t>
            </w:r>
          </w:p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A</w:t>
            </w:r>
            <w:r>
              <w:rPr>
                <w:rFonts w:ascii="宋体" w:hAnsi="宋体"/>
                <w:color w:val="000000"/>
                <w:szCs w:val="21"/>
              </w:rPr>
              <w:t>-</w:t>
            </w:r>
            <w:r>
              <w:rPr>
                <w:rFonts w:hint="eastAsia" w:ascii="宋体" w:hAnsi="宋体"/>
                <w:color w:val="000000"/>
                <w:szCs w:val="21"/>
              </w:rPr>
              <w:t>2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rFonts w:hint="eastAsia" w:ascii="宋体" w:hAnsi="宋体"/>
                <w:color w:val="000000"/>
                <w:szCs w:val="21"/>
              </w:rPr>
              <w:t>不支持的文件格式</w:t>
            </w:r>
          </w:p>
          <w:p>
            <w:pPr>
              <w:numPr>
                <w:ilvl w:val="0"/>
                <w:numId w:val="17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用户上传了图片或其他非文档格式</w:t>
            </w:r>
          </w:p>
          <w:p>
            <w:pPr>
              <w:numPr>
                <w:ilvl w:val="0"/>
                <w:numId w:val="17"/>
              </w:numPr>
              <w:pBdr>
                <w:bottom/>
              </w:pBd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系统提示“当前格式不支持文本提取”</w:t>
            </w:r>
          </w:p>
        </w:tc>
      </w:tr>
    </w:tbl>
    <w:p>
      <w:pPr>
        <w:pStyle w:val="00001e"/>
        <w:pBdr/>
        <w:ind w:left="0"/>
        <w:rPr/>
      </w:pPr>
    </w:p>
    <w:p>
      <w:pPr>
        <w:pStyle w:val="00001e"/>
        <w:pBdr/>
        <w:ind w:left="0"/>
        <w:rPr/>
      </w:pPr>
      <w:r>
        <w:rPr/>
        <w:drawing>
          <wp:inline distT="0" distB="0" distL="0" distR="0">
            <wp:extent cx="5976620" cy="5914774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9"/>
                    <a:stretch/>
                  </pic:blipFill>
                  <pic:spPr>
                    <a:xfrm>
                      <a:off x="0" y="0"/>
                      <a:ext cx="5976620" cy="591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snapToGrid w:val="1"/>
        <w:spacing w:line="240"/>
        <w:ind/>
        <w:jc w:val="center"/>
        <w:rPr/>
      </w:pPr>
      <w:r>
        <w:rPr>
          <w:rFonts w:hint="eastAsia"/>
        </w:rPr>
        <w:t>图4.</w:t>
      </w:r>
      <w:r>
        <w:rPr>
          <w:rFonts w:hint="eastAsia"/>
        </w:rPr>
        <w:t>5</w:t>
      </w:r>
      <w:r>
        <w:rPr>
          <w:i w:val="0"/>
          <w:strike w:val="0"/>
          <w:spacing w:val="0"/>
          <w:u w:val="none"/>
        </w:rPr>
        <w:t>提取文件</w:t>
      </w:r>
      <w:r>
        <w:rPr>
          <w:rFonts w:hint="eastAsia"/>
          <w:i w:val="0"/>
          <w:strike w:val="0"/>
          <w:spacing w:val="0"/>
          <w:u w:val="none"/>
        </w:rPr>
        <w:t>内容流程活动图</w:t>
      </w:r>
    </w:p>
    <w:p>
      <w:pPr>
        <w:pStyle w:val="00001e"/>
        <w:pBdr/>
        <w:ind/>
        <w:rPr/>
      </w:pPr>
    </w:p>
    <w:p>
      <w:pPr>
        <w:pStyle w:val="00001e"/>
        <w:ind/>
        <w:rPr/>
      </w:pPr>
    </w:p>
    <w:p>
      <w:pPr>
        <w:pStyle w:val="000004"/>
        <w:numPr>
          <w:ilvl w:val="1"/>
          <w:numId w:val="1"/>
        </w:numPr>
        <w:pBdr/>
        <w:rPr>
          <w:rFonts w:hint="eastAsia"/>
        </w:rPr>
      </w:pPr>
      <w:bookmarkStart w:id="54" w:name="_Tocw2gi2s"/>
      <w:r>
        <w:rPr>
          <w:rFonts w:hint="eastAsia"/>
        </w:rPr>
        <w:t>生成摘要标签</w:t>
      </w:r>
      <w:bookmarkEnd w:id="54"/>
    </w:p>
    <w:p>
      <w:pPr>
        <w:pStyle w:val="00001e"/>
        <w:pBdr/>
        <w:ind w:left="0"/>
        <w:jc w:val="center"/>
        <w:rPr/>
      </w:pPr>
      <w:r>
        <w:rPr>
          <w:rFonts w:hint="eastAsia"/>
        </w:rPr>
        <w:t>表4.</w:t>
      </w:r>
      <w:r>
        <w:rPr>
          <w:rFonts w:hint="eastAsia"/>
        </w:rPr>
        <w:t>8</w:t>
      </w:r>
      <w:r>
        <w:rPr>
          <w:rFonts w:hint="eastAsia"/>
        </w:rPr>
        <w:t>生成摘要标签用例表</w:t>
      </w:r>
    </w:p>
    <w:tbl>
      <w:tblPr>
        <w:tblStyle w:val="0000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854"/>
        <w:gridCol w:w="5959"/>
      </w:tblGrid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用例标识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T-U-005</w:t>
            </w:r>
          </w:p>
        </w:tc>
      </w:tr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用例名称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生成摘要标签</w:t>
            </w:r>
          </w:p>
        </w:tc>
      </w:tr>
      <w:tr>
        <w:trPr>
          <w:wBefore/>
          <w:trHeight w:val="400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描述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系统基于提取的文本，利用AI算法生成摘要及关键标签</w:t>
            </w:r>
          </w:p>
        </w:tc>
      </w:tr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参与者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所有用户</w:t>
            </w:r>
          </w:p>
        </w:tc>
      </w:tr>
      <w:tr>
        <w:trPr>
          <w:wBefore/>
          <w:trHeight w:val="108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前置条件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文件内容已被成功提取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后置条件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资源文件关联了具体的摘要和标签，并更新索引库</w:t>
            </w:r>
          </w:p>
        </w:tc>
      </w:tr>
      <w:tr>
        <w:trPr>
          <w:wBefore/>
          <w:trHeight w:val="1341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过程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>
                <w:ilvl w:val="0"/>
                <w:numId w:val="18"/>
              </w:numPr>
              <w:pBdr/>
              <w:adjustRightInd w:val="0"/>
              <w:snapToGrid w:val="0"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系统输入提取的文本数据</w:t>
            </w:r>
          </w:p>
          <w:p>
            <w:pPr>
              <w:numPr>
                <w:ilvl w:val="0"/>
                <w:numId w:val="18"/>
              </w:numPr>
              <w:pBdr/>
              <w:adjustRightInd w:val="0"/>
              <w:snapToGrid w:val="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AI </w:t>
            </w:r>
            <w:r>
              <w:rPr>
                <w:i w:val="0"/>
                <w:strike w:val="0"/>
                <w:spacing w:val="0"/>
                <w:u w:val="none"/>
              </w:rPr>
              <w:t>引擎进行语义分析</w:t>
            </w:r>
          </w:p>
          <w:p>
            <w:pPr>
              <w:numPr>
                <w:ilvl w:val="0"/>
                <w:numId w:val="18"/>
              </w:numPr>
              <w:pBdr/>
              <w:adjustRightInd w:val="0"/>
              <w:snapToGrid w:val="0"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系统生成摘要及关键词标签</w:t>
            </w:r>
          </w:p>
          <w:p>
            <w:pPr>
              <w:numPr>
                <w:ilvl w:val="0"/>
                <w:numId w:val="18"/>
              </w:numPr>
              <w:pBdr/>
              <w:adjustRightInd w:val="0"/>
              <w:snapToGrid w:val="0"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用户确认或修改标签</w:t>
            </w:r>
          </w:p>
          <w:p>
            <w:pPr>
              <w:numPr>
                <w:ilvl w:val="0"/>
                <w:numId w:val="18"/>
              </w:numPr>
              <w:pBdr>
                <w:bottom/>
              </w:pBd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系统保存标签信息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78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基本事件流</w:t>
            </w:r>
          </w:p>
          <w:p>
            <w:pPr>
              <w:numPr>
                <w:ilvl w:val="0"/>
                <w:numId w:val="19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系统获取待处理文档的文本内容</w:t>
            </w:r>
          </w:p>
          <w:p>
            <w:pPr>
              <w:numPr>
                <w:ilvl w:val="0"/>
                <w:numId w:val="19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系统调用NLP接口进行自然语言分析</w:t>
            </w:r>
          </w:p>
          <w:p>
            <w:pPr>
              <w:numPr>
                <w:ilvl w:val="0"/>
                <w:numId w:val="19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系统识别高频词汇与核心句子</w:t>
            </w:r>
          </w:p>
          <w:p>
            <w:pPr>
              <w:numPr>
                <w:ilvl w:val="0"/>
                <w:numId w:val="19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系统自动生成建议标签</w:t>
            </w:r>
          </w:p>
          <w:p>
            <w:pPr>
              <w:numPr>
                <w:ilvl w:val="0"/>
                <w:numId w:val="19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前端页面展示生成结果</w:t>
            </w:r>
          </w:p>
          <w:p>
            <w:pPr>
              <w:numPr>
                <w:ilvl w:val="0"/>
                <w:numId w:val="19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用户点击确认或手动修改标签内容</w:t>
            </w:r>
          </w:p>
          <w:p>
            <w:pPr>
              <w:numPr>
                <w:ilvl w:val="0"/>
                <w:numId w:val="19"/>
              </w:numPr>
              <w:pBdr>
                <w:bottom/>
              </w:pBd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系统保存最终的摘要与标签数据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78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备选事件流</w:t>
            </w:r>
          </w:p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A-</w:t>
            </w:r>
            <w:r>
              <w:rPr>
                <w:rFonts w:hint="eastAsia" w:ascii="宋体" w:hAnsi="宋体"/>
                <w:color w:val="000000"/>
                <w:szCs w:val="21"/>
              </w:rPr>
              <w:t>1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i w:val="0"/>
                <w:strike w:val="0"/>
                <w:spacing w:val="0"/>
                <w:u w:val="none"/>
              </w:rPr>
              <w:t>内容过少无法生成</w:t>
            </w:r>
          </w:p>
          <w:p>
            <w:pPr>
              <w:numPr>
                <w:ilvl w:val="0"/>
                <w:numId w:val="20"/>
              </w:numPr>
              <w:pBdr>
                <w:bottom/>
              </w:pBdr>
              <w:adjustRightInd w:val="0"/>
              <w:snapToGrid w:val="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系统提示“</w:t>
            </w:r>
            <w:r>
              <w:rPr>
                <w:i w:val="0"/>
                <w:strike w:val="0"/>
                <w:spacing w:val="0"/>
                <w:u w:val="none"/>
              </w:rPr>
              <w:t>内容过少，请手动添加描述与标签</w:t>
            </w:r>
            <w:r>
              <w:rPr>
                <w:rFonts w:hint="eastAsia" w:ascii="宋体" w:hAnsi="宋体"/>
                <w:color w:val="000000"/>
                <w:szCs w:val="21"/>
              </w:rPr>
              <w:t>”</w:t>
            </w:r>
          </w:p>
          <w:p>
            <w:pPr>
              <w:numPr>
                <w:ilvl w:val="0"/>
                <w:numId w:val="20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用户可</w:t>
            </w:r>
            <w:r>
              <w:rPr>
                <w:i w:val="0"/>
                <w:strike w:val="0"/>
                <w:spacing w:val="0"/>
                <w:u w:val="none"/>
              </w:rPr>
              <w:t>手动添加描述与标签</w:t>
            </w:r>
          </w:p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A</w:t>
            </w:r>
            <w:r>
              <w:rPr>
                <w:rFonts w:ascii="宋体" w:hAnsi="宋体"/>
                <w:color w:val="000000"/>
                <w:szCs w:val="21"/>
              </w:rPr>
              <w:t>-</w:t>
            </w:r>
            <w:r>
              <w:rPr>
                <w:rFonts w:hint="eastAsia" w:ascii="宋体" w:hAnsi="宋体"/>
                <w:color w:val="000000"/>
                <w:szCs w:val="21"/>
              </w:rPr>
              <w:t>2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rFonts w:hint="eastAsia" w:ascii="宋体" w:hAnsi="宋体"/>
                <w:color w:val="000000"/>
                <w:szCs w:val="21"/>
              </w:rPr>
              <w:t>网络异常或服务器错误</w:t>
            </w:r>
          </w:p>
          <w:p>
            <w:pPr>
              <w:numPr>
                <w:ilvl w:val="0"/>
                <w:numId w:val="21"/>
              </w:numPr>
              <w:adjustRightInd w:val="0"/>
              <w:snapToGrid w:val="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系统提示“网络连接失败，请稍后重试”</w:t>
            </w:r>
          </w:p>
          <w:p>
            <w:pPr>
              <w:numPr>
                <w:ilvl w:val="0"/>
                <w:numId w:val="21"/>
              </w:numPr>
              <w:adjustRightInd w:val="0"/>
              <w:snapToGrid w:val="0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用户可检查网络后重试</w:t>
            </w:r>
          </w:p>
        </w:tc>
      </w:tr>
    </w:tbl>
    <w:p>
      <w:pPr>
        <w:pStyle w:val="00001e"/>
        <w:pBdr/>
        <w:ind w:left="0"/>
        <w:rPr/>
      </w:pPr>
    </w:p>
    <w:p>
      <w:pPr>
        <w:pStyle w:val="00001e"/>
        <w:pBdr/>
        <w:ind/>
        <w:rPr/>
      </w:pPr>
      <w:r>
        <w:rPr/>
        <w:drawing>
          <wp:inline distT="0" distB="0" distL="0" distR="0">
            <wp:extent cx="5976620" cy="4540009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20"/>
                    <a:stretch/>
                  </pic:blipFill>
                  <pic:spPr>
                    <a:xfrm>
                      <a:off x="0" y="0"/>
                      <a:ext cx="5976620" cy="454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e"/>
        <w:numPr/>
        <w:pBdr/>
        <w:ind w:left="0"/>
        <w:jc w:val="center"/>
        <w:rPr/>
      </w:pPr>
      <w:r>
        <w:rPr>
          <w:rFonts w:hint="eastAsia"/>
        </w:rPr>
        <w:t>图4.6生成摘要标签流程活动图</w:t>
      </w:r>
    </w:p>
    <w:p>
      <w:pPr>
        <w:pStyle w:val="00001e"/>
        <w:pBdr/>
        <w:ind/>
        <w:rPr/>
      </w:pPr>
    </w:p>
    <w:p>
      <w:pPr>
        <w:pStyle w:val="00001e"/>
        <w:ind/>
        <w:rPr/>
      </w:pPr>
    </w:p>
    <w:p>
      <w:pPr>
        <w:pStyle w:val="000004"/>
        <w:numPr>
          <w:ilvl w:val="1"/>
          <w:numId w:val="1"/>
        </w:numPr>
        <w:pBdr/>
        <w:rPr>
          <w:rFonts w:hint="eastAsia"/>
        </w:rPr>
      </w:pPr>
      <w:bookmarkStart w:id="55" w:name="_Tocjcxc49"/>
      <w:r>
        <w:rPr>
          <w:rFonts w:hint="eastAsia"/>
        </w:rPr>
        <w:t>下载资源文件</w:t>
      </w:r>
      <w:bookmarkEnd w:id="55"/>
    </w:p>
    <w:p>
      <w:pPr>
        <w:pBdr>
          <w:bottom/>
        </w:pBdr>
        <w:snapToGrid w:val="1"/>
        <w:spacing w:line="240"/>
        <w:ind/>
        <w:jc w:val="center"/>
        <w:rPr/>
      </w:pPr>
      <w:r>
        <w:rPr>
          <w:rFonts w:hint="eastAsia"/>
        </w:rPr>
        <w:t>表4.</w:t>
      </w:r>
      <w:r>
        <w:rPr>
          <w:rFonts w:hint="eastAsia"/>
        </w:rPr>
        <w:t>9</w:t>
      </w:r>
      <w:r>
        <w:rPr>
          <w:i w:val="0"/>
          <w:strike w:val="0"/>
          <w:spacing w:val="0"/>
          <w:u w:val="none"/>
        </w:rPr>
        <w:t>下载资源文件</w:t>
      </w:r>
      <w:r>
        <w:rPr>
          <w:rFonts w:hint="eastAsia"/>
          <w:i w:val="0"/>
          <w:strike w:val="0"/>
          <w:spacing w:val="0"/>
          <w:u w:val="none"/>
        </w:rPr>
        <w:t>用例表</w:t>
      </w:r>
    </w:p>
    <w:tbl>
      <w:tblPr>
        <w:tblStyle w:val="0000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854"/>
        <w:gridCol w:w="5959"/>
      </w:tblGrid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用例标识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T-U-006</w:t>
            </w:r>
          </w:p>
        </w:tc>
      </w:tr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用例名称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下载资源文件</w:t>
            </w:r>
          </w:p>
        </w:tc>
      </w:tr>
      <w:tr>
        <w:trPr>
          <w:wBefore/>
          <w:trHeight w:val="400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描述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用户支付相应积分后，获取资源文件的本地存储权限</w:t>
            </w:r>
          </w:p>
        </w:tc>
      </w:tr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参与者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</w:t>
            </w:r>
          </w:p>
        </w:tc>
      </w:tr>
      <w:tr>
        <w:trPr>
          <w:wBefore/>
          <w:trHeight w:val="108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前置条件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用户已登录且账号状态正常，资源文件状态可用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后置条件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用户获取文件副本，账户积分减少，系统记录日志</w:t>
            </w:r>
          </w:p>
        </w:tc>
      </w:tr>
      <w:tr>
        <w:trPr>
          <w:wBefore/>
          <w:trHeight w:val="1341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过程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>
                <w:ilvl w:val="0"/>
                <w:numId w:val="22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用户点击下载按钮</w:t>
            </w:r>
          </w:p>
          <w:p>
            <w:pPr>
              <w:numPr>
                <w:ilvl w:val="0"/>
                <w:numId w:val="22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系统核验积分余额</w:t>
            </w:r>
          </w:p>
          <w:p>
            <w:pPr>
              <w:numPr>
                <w:ilvl w:val="0"/>
                <w:numId w:val="22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系统扣除相应积分</w:t>
            </w:r>
          </w:p>
          <w:p>
            <w:pPr>
              <w:numPr>
                <w:ilvl w:val="0"/>
                <w:numId w:val="22"/>
              </w:numPr>
              <w:pBdr>
                <w:bottom/>
              </w:pBd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系统生成下载链接并传输文件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78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基本事件流</w:t>
            </w:r>
          </w:p>
          <w:p>
            <w:pPr>
              <w:numPr>
                <w:ilvl w:val="0"/>
                <w:numId w:val="23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用户在资源详情页点击“立即下载”按钮</w:t>
            </w:r>
          </w:p>
          <w:p>
            <w:pPr>
              <w:numPr>
                <w:ilvl w:val="0"/>
                <w:numId w:val="23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系统弹出确认框，显示所需积分及余额</w:t>
            </w:r>
          </w:p>
          <w:p>
            <w:pPr>
              <w:numPr>
                <w:ilvl w:val="0"/>
                <w:numId w:val="23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用户点击确认支付</w:t>
            </w:r>
          </w:p>
          <w:p>
            <w:pPr>
              <w:numPr>
                <w:ilvl w:val="0"/>
                <w:numId w:val="23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系统检查账户余额是否充足</w:t>
            </w:r>
          </w:p>
          <w:p>
            <w:pPr>
              <w:numPr>
                <w:ilvl w:val="0"/>
                <w:numId w:val="23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系统扣除积分并更新账户信息</w:t>
            </w:r>
          </w:p>
          <w:p>
            <w:pPr>
              <w:numPr>
                <w:ilvl w:val="0"/>
                <w:numId w:val="23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系统记录交易流水</w:t>
            </w:r>
          </w:p>
          <w:p>
            <w:pPr>
              <w:numPr>
                <w:ilvl w:val="0"/>
                <w:numId w:val="23"/>
              </w:numPr>
              <w:pBdr>
                <w:bottom/>
              </w:pBd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浏览器开始下载并保存文件至本地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78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备选事件流</w:t>
            </w:r>
          </w:p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A-</w:t>
            </w:r>
            <w:r>
              <w:rPr>
                <w:rFonts w:hint="eastAsia" w:ascii="宋体" w:hAnsi="宋体"/>
                <w:color w:val="000000"/>
                <w:szCs w:val="21"/>
              </w:rPr>
              <w:t>1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rFonts w:hint="eastAsia" w:ascii="宋体" w:hAnsi="宋体"/>
                <w:color w:val="000000"/>
                <w:szCs w:val="21"/>
              </w:rPr>
              <w:t>积分不足</w:t>
            </w:r>
          </w:p>
          <w:p>
            <w:pPr>
              <w:numPr>
                <w:ilvl w:val="0"/>
                <w:numId w:val="24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系统检测到余额低于资源标价</w:t>
            </w:r>
          </w:p>
          <w:p>
            <w:pPr>
              <w:numPr>
                <w:ilvl w:val="0"/>
                <w:numId w:val="24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系统提示“积分不足，请上传资料获取积分</w:t>
            </w:r>
          </w:p>
          <w:p>
            <w:pPr>
              <w:numPr>
                <w:ilvl w:val="0"/>
                <w:numId w:val="24"/>
              </w:numPr>
              <w:pBdr>
                <w:bottom/>
              </w:pBd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流程终止</w:t>
            </w:r>
          </w:p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A</w:t>
            </w:r>
            <w:r>
              <w:rPr>
                <w:rFonts w:ascii="宋体" w:hAnsi="宋体"/>
                <w:color w:val="000000"/>
                <w:szCs w:val="21"/>
              </w:rPr>
              <w:t>-</w:t>
            </w:r>
            <w:r>
              <w:rPr>
                <w:rFonts w:hint="eastAsia" w:ascii="宋体" w:hAnsi="宋体"/>
                <w:color w:val="000000"/>
                <w:szCs w:val="21"/>
              </w:rPr>
              <w:t>2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rFonts w:hint="eastAsia" w:ascii="宋体" w:hAnsi="宋体"/>
                <w:color w:val="000000"/>
                <w:szCs w:val="21"/>
              </w:rPr>
              <w:t>重复下载</w:t>
            </w:r>
          </w:p>
          <w:p>
            <w:pPr>
              <w:numPr>
                <w:ilvl w:val="0"/>
                <w:numId w:val="25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系统检测到用户24小时内已购买过该资源</w:t>
            </w:r>
          </w:p>
          <w:p>
            <w:pPr>
              <w:numPr>
                <w:ilvl w:val="0"/>
                <w:numId w:val="25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系统跳过扣分步骤，直接开始文件传输</w:t>
            </w:r>
          </w:p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A</w:t>
            </w:r>
            <w:r>
              <w:rPr>
                <w:rFonts w:ascii="宋体" w:hAnsi="宋体"/>
                <w:color w:val="000000"/>
                <w:szCs w:val="21"/>
              </w:rPr>
              <w:t>-</w:t>
            </w:r>
            <w:r>
              <w:rPr>
                <w:rFonts w:hint="eastAsia" w:ascii="宋体" w:hAnsi="宋体"/>
                <w:color w:val="000000"/>
                <w:szCs w:val="21"/>
              </w:rPr>
              <w:t>3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rFonts w:hint="eastAsia" w:ascii="宋体" w:hAnsi="宋体"/>
                <w:color w:val="000000"/>
                <w:szCs w:val="21"/>
              </w:rPr>
              <w:t>文件资源异常</w:t>
            </w:r>
          </w:p>
          <w:p>
            <w:pPr>
              <w:numPr>
                <w:ilvl w:val="0"/>
                <w:numId w:val="26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系统检索文件存储路径失败</w:t>
            </w:r>
          </w:p>
          <w:p>
            <w:pPr>
              <w:numPr>
                <w:ilvl w:val="0"/>
                <w:numId w:val="26"/>
              </w:numPr>
              <w:pBdr>
                <w:bottom/>
              </w:pBd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系统提示“该资源已被下架”</w:t>
            </w:r>
          </w:p>
        </w:tc>
      </w:tr>
    </w:tbl>
    <w:p>
      <w:pPr>
        <w:pStyle w:val="00001e"/>
        <w:pBdr/>
        <w:ind w:left="0"/>
        <w:rPr/>
      </w:pPr>
    </w:p>
    <w:p>
      <w:pPr>
        <w:pStyle w:val="00001e"/>
        <w:pBdr/>
        <w:ind/>
        <w:rPr/>
      </w:pPr>
      <w:r>
        <w:rPr/>
        <w:drawing>
          <wp:inline distT="0" distB="0" distL="0" distR="0">
            <wp:extent cx="5976620" cy="6122528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21"/>
                    <a:stretch/>
                  </pic:blipFill>
                  <pic:spPr>
                    <a:xfrm>
                      <a:off x="0" y="0"/>
                      <a:ext cx="5976620" cy="612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e"/>
        <w:numPr/>
        <w:pBdr>
          <w:bottom/>
        </w:pBdr>
        <w:ind w:left="0"/>
        <w:jc w:val="center"/>
        <w:rPr/>
      </w:pPr>
      <w:r>
        <w:rPr>
          <w:rFonts w:hint="eastAsia"/>
        </w:rPr>
        <w:t>图4.</w:t>
      </w:r>
      <w:r>
        <w:rPr>
          <w:rFonts w:hint="eastAsia"/>
        </w:rPr>
        <w:t>7</w:t>
      </w:r>
      <w:r>
        <w:rPr>
          <w:rFonts w:hint="eastAsia"/>
        </w:rPr>
        <w:t>下载资源文件流程活动图</w:t>
      </w:r>
    </w:p>
    <w:p>
      <w:pPr>
        <w:pStyle w:val="000004"/>
        <w:numPr>
          <w:ilvl w:val="1"/>
          <w:numId w:val="1"/>
        </w:numPr>
        <w:pBdr/>
        <w:ind/>
        <w:rPr/>
      </w:pPr>
      <w:bookmarkStart w:id="56" w:name="_Toc36tvqm"/>
      <w:r>
        <w:rPr>
          <w:rFonts w:hint="eastAsia"/>
        </w:rPr>
        <w:t>扣减账户积分</w:t>
      </w:r>
      <w:bookmarkEnd w:id="56"/>
    </w:p>
    <w:p>
      <w:pPr>
        <w:numPr/>
        <w:ind w:left="0"/>
        <w:jc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表</w:t>
      </w:r>
      <w:r>
        <w:rPr>
          <w:color w:val="000000"/>
          <w:szCs w:val="21"/>
        </w:rPr>
        <w:t>4.</w:t>
      </w:r>
      <w:r>
        <w:rPr>
          <w:rFonts w:hint="eastAsia"/>
          <w:color w:val="000000"/>
          <w:szCs w:val="21"/>
        </w:rPr>
        <w:t>10</w:t>
      </w:r>
      <w:r>
        <w:rPr>
          <w:rFonts w:hint="eastAsia"/>
          <w:color w:val="000000"/>
          <w:szCs w:val="21"/>
        </w:rPr>
        <w:t>扣减用户积分用例表</w:t>
      </w:r>
    </w:p>
    <w:p>
      <w:pPr>
        <w:pStyle w:val="00001e"/>
        <w:pBdr/>
        <w:ind w:left="0"/>
        <w:rPr/>
      </w:pPr>
    </w:p>
    <w:tbl>
      <w:tblPr>
        <w:tblStyle w:val="0000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854"/>
        <w:gridCol w:w="5959"/>
      </w:tblGrid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用例标识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T-U-007</w:t>
            </w:r>
          </w:p>
        </w:tc>
      </w:tr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用例名称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扣减账户积分</w:t>
            </w:r>
          </w:p>
        </w:tc>
      </w:tr>
      <w:tr>
        <w:trPr>
          <w:wBefore/>
          <w:trHeight w:val="400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描述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用户下载资料时，系统根据资料所需积分扣除用户账户积分</w:t>
            </w:r>
          </w:p>
        </w:tc>
      </w:tr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参与者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所有用户</w:t>
            </w:r>
          </w:p>
        </w:tc>
      </w:tr>
      <w:tr>
        <w:trPr>
          <w:wBefore/>
          <w:trHeight w:val="108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前置条件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用户已登录，且账户积分足够，用户已选择要下载的资料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后置条件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用户积分减少，系统记录下载日志</w:t>
              <w:tab/>
            </w:r>
          </w:p>
        </w:tc>
      </w:tr>
      <w:tr>
        <w:trPr>
          <w:wBefore/>
          <w:trHeight w:val="1341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过程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>
                <w:ilvl w:val="0"/>
                <w:numId w:val="27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用户点击下载资料系统</w:t>
            </w:r>
          </w:p>
          <w:p>
            <w:pPr>
              <w:numPr>
                <w:ilvl w:val="0"/>
                <w:numId w:val="27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系统检查用户积分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余额</w:t>
            </w:r>
          </w:p>
          <w:p>
            <w:pPr>
              <w:numPr>
                <w:ilvl w:val="0"/>
                <w:numId w:val="27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积分足够，系统扣除相应积分</w:t>
            </w:r>
          </w:p>
          <w:p>
            <w:pPr>
              <w:numPr>
                <w:ilvl w:val="0"/>
                <w:numId w:val="27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系统生成相关下载链接</w:t>
            </w:r>
          </w:p>
          <w:p>
            <w:pPr>
              <w:numPr>
                <w:ilvl w:val="0"/>
                <w:numId w:val="27"/>
              </w:numPr>
              <w:pBdr>
                <w:bottom/>
              </w:pBdr>
              <w:adjustRightInd w:val="0"/>
              <w:snapToGrid w:val="0"/>
              <w:ind/>
              <w:rPr>
                <w:rFonts w:ascii="宋体" w:hAnsi="宋体"/>
                <w:i w:val="0"/>
                <w:strike w:val="0"/>
                <w:color w:val="000000"/>
                <w:spacing w:val="0"/>
                <w:szCs w:val="21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>用户下载文件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78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基本事件流</w:t>
            </w:r>
          </w:p>
          <w:p>
            <w:pPr>
              <w:numPr>
                <w:ilvl w:val="0"/>
                <w:numId w:val="28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用户在资料详情页点击“下载”按钮</w:t>
            </w:r>
          </w:p>
          <w:p>
            <w:pPr>
              <w:numPr>
                <w:ilvl w:val="0"/>
                <w:numId w:val="28"/>
              </w:numPr>
              <w:pBdr/>
              <w:adjustRightInd w:val="0"/>
              <w:snapToGrid w:val="0"/>
              <w:ind/>
              <w:rPr>
                <w:rFonts w:ascii="宋体" w:hAnsi="宋体"/>
                <w:i w:val="0"/>
                <w:strike w:val="0"/>
                <w:color w:val="000000"/>
                <w:spacing w:val="0"/>
                <w:szCs w:val="21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系统检查当前用户账户积分是否足够</w:t>
            </w:r>
          </w:p>
          <w:p>
            <w:pPr>
              <w:numPr>
                <w:ilvl w:val="0"/>
                <w:numId w:val="28"/>
              </w:numPr>
              <w:pBdr/>
              <w:adjustRightInd w:val="0"/>
              <w:snapToGrid w:val="0"/>
              <w:ind/>
              <w:rPr>
                <w:rFonts w:ascii="宋体" w:hAnsi="宋体"/>
                <w:i w:val="0"/>
                <w:strike w:val="0"/>
                <w:color w:val="000000"/>
                <w:spacing w:val="0"/>
                <w:szCs w:val="21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>若足够，系统从用户账户中扣除相应积分</w:t>
            </w:r>
          </w:p>
          <w:p>
            <w:pPr>
              <w:numPr>
                <w:ilvl w:val="0"/>
                <w:numId w:val="28"/>
              </w:numPr>
              <w:pBdr/>
              <w:adjustRightInd w:val="0"/>
              <w:snapToGrid w:val="0"/>
              <w:ind/>
              <w:rPr>
                <w:rFonts w:ascii="宋体" w:hAnsi="宋体"/>
                <w:i w:val="0"/>
                <w:strike w:val="0"/>
                <w:color w:val="000000"/>
                <w:spacing w:val="0"/>
                <w:szCs w:val="21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系统调用AI，并生成临时下载链接</w:t>
            </w:r>
          </w:p>
          <w:p>
            <w:pPr>
              <w:numPr>
                <w:ilvl w:val="0"/>
                <w:numId w:val="28"/>
              </w:numPr>
              <w:pBdr>
                <w:bottom/>
              </w:pBdr>
              <w:adjustRightInd w:val="0"/>
              <w:snapToGrid w:val="0"/>
              <w:ind/>
              <w:rPr>
                <w:rFonts w:ascii="宋体" w:hAnsi="宋体"/>
                <w:i w:val="0"/>
                <w:strike w:val="0"/>
                <w:color w:val="000000"/>
                <w:spacing w:val="0"/>
                <w:szCs w:val="21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系统返回下载链接，用户点击链接下载文件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78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pBdr/>
              <w:adjustRightInd w:val="0"/>
              <w:snapToGrid w:val="0"/>
              <w:ind w:left="0"/>
              <w:rPr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>备选选事件流</w:t>
            </w:r>
          </w:p>
          <w:p>
            <w:pPr>
              <w:numPr/>
              <w:pBdr/>
              <w:adjustRightInd w:val="0"/>
              <w:snapToGrid w:val="0"/>
              <w:ind w:left="0"/>
              <w:rPr>
                <w:rFonts w:ascii="宋体" w:hAnsi="宋体"/>
                <w:i w:val="0"/>
                <w:strike w:val="0"/>
                <w:color w:val="000000"/>
                <w:spacing w:val="0"/>
                <w:szCs w:val="21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>A-1 积分不足</w:t>
            </w:r>
          </w:p>
          <w:p>
            <w:pPr>
              <w:numPr>
                <w:ilvl w:val="0"/>
                <w:numId w:val="29"/>
              </w:numPr>
              <w:pBdr/>
              <w:adjustRightInd w:val="0"/>
              <w:snapToGrid w:val="0"/>
              <w:ind/>
              <w:rPr>
                <w:rFonts w:ascii="宋体" w:hAnsi="宋体"/>
                <w:i w:val="0"/>
                <w:strike w:val="0"/>
                <w:color w:val="000000"/>
                <w:spacing w:val="0"/>
                <w:szCs w:val="21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系统提示“积分不足，无法下载”</w:t>
            </w:r>
          </w:p>
          <w:p>
            <w:pPr>
              <w:numPr>
                <w:ilvl w:val="0"/>
                <w:numId w:val="29"/>
              </w:numPr>
              <w:pBdr/>
              <w:adjustRightInd w:val="0"/>
              <w:snapToGrid w:val="0"/>
              <w:ind/>
              <w:rPr>
                <w:rFonts w:ascii="宋体" w:hAnsi="宋体"/>
                <w:i w:val="0"/>
                <w:strike w:val="0"/>
                <w:color w:val="000000"/>
                <w:spacing w:val="0"/>
                <w:szCs w:val="21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系统提供跳转至积分获取页面（如上传资料、每日签到等）的链接</w:t>
            </w:r>
          </w:p>
          <w:p>
            <w:pPr>
              <w:numPr/>
              <w:pBdr>
                <w:bottom/>
              </w:pBdr>
              <w:adjustRightInd w:val="0"/>
              <w:snapToGrid w:val="0"/>
              <w:ind w:left="0"/>
              <w:rPr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>A-2 资料下载失败</w:t>
            </w:r>
          </w:p>
          <w:p>
            <w:pPr>
              <w:numPr>
                <w:ilvl w:val="0"/>
                <w:numId w:val="30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i w:val="0"/>
                <w:strike w:val="0"/>
                <w:color w:val="000000"/>
                <w:spacing w:val="0"/>
                <w:szCs w:val="21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>系统提示“下载失败，请稍后重试”，并退回已扣除积分</w:t>
            </w:r>
          </w:p>
          <w:p>
            <w:pPr>
              <w:numPr/>
              <w:pBdr/>
              <w:adjustRightInd w:val="0"/>
              <w:snapToGrid w:val="0"/>
              <w:ind w:left="0"/>
              <w:rPr>
                <w:rFonts w:ascii="宋体" w:hAnsi="宋体"/>
                <w:i w:val="0"/>
                <w:strike w:val="0"/>
                <w:color w:val="000000"/>
                <w:spacing w:val="0"/>
                <w:szCs w:val="21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>A-3 用户取消下载</w:t>
            </w:r>
          </w:p>
          <w:p>
            <w:pPr>
              <w:numPr>
                <w:ilvl w:val="0"/>
                <w:numId w:val="31"/>
              </w:numPr>
              <w:pBdr>
                <w:bottom/>
              </w:pBdr>
              <w:adjustRightInd w:val="0"/>
              <w:snapToGrid w:val="0"/>
              <w:ind/>
              <w:rPr>
                <w:rFonts w:hint="eastAsia" w:ascii="宋体" w:hAnsi="宋体"/>
                <w:i w:val="0"/>
                <w:strike w:val="0"/>
                <w:color w:val="000000"/>
                <w:spacing w:val="0"/>
                <w:szCs w:val="21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>用户在扣分前可取消，不扣除积分</w:t>
            </w:r>
          </w:p>
        </w:tc>
      </w:tr>
    </w:tbl>
    <w:p>
      <w:pPr>
        <w:pStyle w:val="00001e"/>
        <w:pBdr/>
        <w:ind/>
        <w:jc w:val="center"/>
        <w:rPr/>
      </w:pPr>
      <w:r>
        <w:rPr/>
        <w:drawing>
          <wp:inline distT="0" distB="0" distL="0" distR="0">
            <wp:extent cx="4490720" cy="5147102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22"/>
                    <a:srcRect/>
                    <a:stretch/>
                  </pic:blipFill>
                  <pic:spPr>
                    <a:xfrm flipH="0" flipV="0">
                      <a:off x="0" y="0"/>
                      <a:ext cx="4490720" cy="5147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1e"/>
        <w:numPr/>
        <w:pBdr>
          <w:bottom/>
        </w:pBdr>
        <w:ind w:left="0"/>
        <w:jc w:val="center"/>
        <w:rPr/>
      </w:pPr>
      <w:r>
        <w:rPr>
          <w:rFonts w:hint="eastAsia"/>
        </w:rPr>
        <w:t>图4.</w:t>
      </w:r>
      <w:r>
        <w:rPr>
          <w:rFonts w:hint="eastAsia"/>
        </w:rPr>
        <w:t>8</w:t>
      </w:r>
      <w:r>
        <w:rPr>
          <w:rFonts w:hint="eastAsia"/>
        </w:rPr>
        <w:t>减扣用户积分时序图</w:t>
      </w:r>
    </w:p>
    <w:p>
      <w:pPr>
        <w:pStyle w:val="000004"/>
        <w:numPr>
          <w:ilvl w:val="1"/>
          <w:numId w:val="1"/>
        </w:numPr>
        <w:pBdr/>
        <w:ind/>
        <w:rPr>
          <w:rFonts w:hint="eastAsia"/>
        </w:rPr>
      </w:pPr>
      <w:bookmarkStart w:id="57" w:name="_Tocwo59de"/>
      <w:r>
        <w:rPr>
          <w:rFonts w:hint="eastAsia"/>
        </w:rPr>
        <w:t>管理个人信息</w:t>
      </w:r>
      <w:bookmarkEnd w:id="57"/>
    </w:p>
    <w:p>
      <w:pPr>
        <w:numPr/>
        <w:ind w:left="0"/>
        <w:jc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表</w:t>
      </w:r>
      <w:r>
        <w:rPr>
          <w:color w:val="000000"/>
          <w:szCs w:val="21"/>
        </w:rPr>
        <w:t>4.</w:t>
      </w:r>
      <w:r>
        <w:rPr>
          <w:rFonts w:hint="eastAsia"/>
          <w:color w:val="000000"/>
          <w:szCs w:val="21"/>
        </w:rPr>
        <w:t>11</w:t>
      </w:r>
      <w:r>
        <w:rPr>
          <w:rFonts w:hint="eastAsia"/>
          <w:color w:val="000000"/>
          <w:szCs w:val="21"/>
        </w:rPr>
        <w:t>管理个人信息用例表</w:t>
      </w:r>
    </w:p>
    <w:tbl>
      <w:tblPr>
        <w:tblStyle w:val="0000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854"/>
        <w:gridCol w:w="5959"/>
      </w:tblGrid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用例标识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T-U-00</w:t>
            </w:r>
            <w:r>
              <w:rPr>
                <w:rFonts w:hint="eastAsia"/>
                <w:szCs w:val="21"/>
              </w:rPr>
              <w:t>8</w:t>
            </w:r>
          </w:p>
        </w:tc>
      </w:tr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用例名称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管理个人信息</w:t>
            </w:r>
          </w:p>
        </w:tc>
      </w:tr>
      <w:tr>
        <w:trPr>
          <w:wBefore/>
          <w:trHeight w:val="400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描述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用户查看和修改自己的个人信息，如头像、昵称、密码方式等</w:t>
            </w:r>
          </w:p>
        </w:tc>
      </w:tr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参与者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所有用户，管理员</w:t>
            </w:r>
          </w:p>
        </w:tc>
      </w:tr>
      <w:tr>
        <w:trPr>
          <w:wBefore/>
          <w:trHeight w:val="108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前置条件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用户已登录系统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后置条件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用户信息更新成功，系统保存新数据</w:t>
            </w:r>
          </w:p>
        </w:tc>
      </w:tr>
      <w:tr>
        <w:trPr>
          <w:wBefore/>
          <w:trHeight w:val="1341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过程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>
                <w:ilvl w:val="0"/>
                <w:numId w:val="32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用户进入个人信息页面</w:t>
            </w:r>
          </w:p>
          <w:p>
            <w:pPr>
              <w:numPr>
                <w:ilvl w:val="0"/>
                <w:numId w:val="32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用户查看当前信息</w:t>
            </w:r>
          </w:p>
          <w:p>
            <w:pPr>
              <w:numPr>
                <w:ilvl w:val="0"/>
                <w:numId w:val="32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用户修改需要更新的字段</w:t>
            </w:r>
          </w:p>
          <w:p>
            <w:pPr>
              <w:numPr>
                <w:ilvl w:val="0"/>
                <w:numId w:val="32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用户保存修改</w:t>
            </w:r>
          </w:p>
          <w:p>
            <w:pPr>
              <w:numPr>
                <w:ilvl w:val="0"/>
                <w:numId w:val="32"/>
              </w:numPr>
              <w:pBdr>
                <w:bottom/>
              </w:pBdr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系统验证并更新信息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78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基本事件流</w:t>
            </w:r>
          </w:p>
          <w:p>
            <w:pPr>
              <w:numPr>
                <w:ilvl w:val="0"/>
                <w:numId w:val="33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用户在系统主界面点击“个人中心”或“个人信息”进入个人信息页面</w:t>
            </w:r>
          </w:p>
          <w:p>
            <w:pPr>
              <w:numPr>
                <w:ilvl w:val="0"/>
                <w:numId w:val="33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系统显示当前用户信息</w:t>
            </w:r>
          </w:p>
          <w:p>
            <w:pPr>
              <w:numPr>
                <w:ilvl w:val="0"/>
                <w:numId w:val="33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用户点击“编辑”按钮，进入编辑模式</w:t>
            </w:r>
          </w:p>
          <w:p>
            <w:pPr>
              <w:numPr>
                <w:ilvl w:val="0"/>
                <w:numId w:val="33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用户修改可编辑字段（如昵称、头像、密码、联系方式等）</w:t>
            </w:r>
          </w:p>
          <w:p>
            <w:pPr>
              <w:numPr>
                <w:ilvl w:val="0"/>
                <w:numId w:val="33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用户点击“保存”按钮</w:t>
            </w:r>
          </w:p>
          <w:p>
            <w:pPr>
              <w:numPr>
                <w:ilvl w:val="0"/>
                <w:numId w:val="33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系统验证输入格式（如密码强度、邮箱格式等）</w:t>
            </w:r>
          </w:p>
          <w:p>
            <w:pPr>
              <w:numPr>
                <w:ilvl w:val="0"/>
                <w:numId w:val="33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验证通过，系统更新数据库中的用户信息</w:t>
            </w:r>
          </w:p>
          <w:p>
            <w:pPr>
              <w:numPr>
                <w:ilvl w:val="0"/>
                <w:numId w:val="33"/>
              </w:numPr>
              <w:pBdr>
                <w:bottom/>
              </w:pBdr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系统提示“修改成功”，并返回个人信息展示页面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78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备选事件流</w:t>
            </w:r>
          </w:p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A-</w:t>
            </w:r>
            <w:r>
              <w:rPr>
                <w:rFonts w:hint="eastAsia" w:ascii="宋体" w:hAnsi="宋体"/>
                <w:color w:val="000000"/>
                <w:szCs w:val="21"/>
              </w:rPr>
              <w:t>1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rFonts w:hint="eastAsia" w:ascii="宋体" w:hAnsi="宋体"/>
                <w:color w:val="000000"/>
                <w:szCs w:val="21"/>
              </w:rPr>
              <w:t>输入格式错误</w:t>
            </w:r>
          </w:p>
          <w:p>
            <w:pPr>
              <w:numPr>
                <w:ilvl w:val="0"/>
                <w:numId w:val="34"/>
              </w:numPr>
              <w:pBdr/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系统提示具体的格式错误（如密码必须包含数字和字母）</w:t>
            </w:r>
          </w:p>
          <w:p>
            <w:pPr>
              <w:numPr>
                <w:ilvl w:val="0"/>
                <w:numId w:val="34"/>
              </w:numPr>
              <w:pBdr>
                <w:bottom/>
              </w:pBdr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用户重新输入后再次保存</w:t>
            </w:r>
          </w:p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A</w:t>
            </w:r>
            <w:r>
              <w:rPr>
                <w:rFonts w:ascii="宋体" w:hAnsi="宋体"/>
                <w:color w:val="000000"/>
                <w:szCs w:val="21"/>
              </w:rPr>
              <w:t>-</w:t>
            </w:r>
            <w:r>
              <w:rPr>
                <w:rFonts w:hint="eastAsia" w:ascii="宋体" w:hAnsi="宋体"/>
                <w:color w:val="000000"/>
                <w:szCs w:val="21"/>
              </w:rPr>
              <w:t>2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rFonts w:hint="eastAsia" w:ascii="宋体" w:hAnsi="宋体"/>
                <w:color w:val="000000"/>
                <w:szCs w:val="21"/>
              </w:rPr>
              <w:t>用户取消修改</w:t>
            </w:r>
          </w:p>
          <w:p>
            <w:pPr>
              <w:numPr>
                <w:ilvl w:val="0"/>
                <w:numId w:val="35"/>
              </w:numPr>
              <w:pBdr>
                <w:bottom/>
              </w:pBd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用户在编辑过程中点击“取消”，返回查看页面，不保存任何修改</w:t>
            </w:r>
          </w:p>
          <w:p>
            <w:pPr>
              <w:pBdr/>
              <w:adjustRightInd w:val="0"/>
              <w:snapToGrid w:val="0"/>
              <w:ind w:left="0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A-3管理员修改权限注意</w:t>
            </w:r>
          </w:p>
          <w:p>
            <w:pPr>
              <w:adjustRightInd w:val="0"/>
              <w:snapToGrid w:val="0"/>
              <w:ind w:left="0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(1)管理员同样适用此流程，但某些敏感字段（如角色、权限）不可在此处修改，需在专门的管理界面操作</w:t>
            </w:r>
          </w:p>
        </w:tc>
      </w:tr>
    </w:tbl>
    <w:p>
      <w:pPr>
        <w:pStyle w:val="00001e"/>
        <w:pBdr/>
        <w:ind/>
        <w:rPr/>
      </w:pPr>
    </w:p>
    <w:p>
      <w:pPr>
        <w:pStyle w:val="00001e"/>
        <w:numPr/>
        <w:pBdr/>
        <w:ind w:left="0"/>
        <w:jc w:val="center"/>
        <w:rPr>
          <w:rFonts w:hint="eastAsia"/>
        </w:rPr>
      </w:pPr>
      <w:r>
        <w:rPr/>
        <w:drawing>
          <wp:inline distT="0" distB="0" distL="0" distR="0">
            <wp:extent cx="4276725" cy="5086350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1">
                    <a:blip r:embed="rId23"/>
                    <a:stretch/>
                  </pic:blipFill>
                  <pic:spPr>
                    <a:xfrm flipH="0" flipV="0">
                      <a:off x="0" y="0"/>
                      <a:ext cx="427672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e"/>
        <w:numPr/>
        <w:pBdr>
          <w:bottom/>
        </w:pBdr>
        <w:ind w:left="0"/>
        <w:jc w:val="center"/>
        <w:rPr/>
      </w:pPr>
      <w:r>
        <w:rPr>
          <w:rFonts w:hint="eastAsia"/>
        </w:rPr>
        <w:t>图4.</w:t>
      </w:r>
      <w:r>
        <w:rPr>
          <w:rFonts w:hint="eastAsia"/>
        </w:rPr>
        <w:t>9</w:t>
      </w:r>
      <w:r>
        <w:rPr>
          <w:rFonts w:hint="eastAsia"/>
        </w:rPr>
        <w:t>管理个人信息时序图</w:t>
      </w:r>
    </w:p>
    <w:p>
      <w:pPr>
        <w:pStyle w:val="00001e"/>
        <w:ind w:leftChars="200"/>
        <w:jc w:val="center"/>
        <w:rPr/>
      </w:pPr>
    </w:p>
    <w:p>
      <w:pPr>
        <w:pStyle w:val="000004"/>
        <w:numPr>
          <w:ilvl w:val="1"/>
          <w:numId w:val="1"/>
        </w:numPr>
        <w:pBdr>
          <w:bottom/>
        </w:pBdr>
        <w:ind/>
        <w:rPr/>
      </w:pPr>
      <w:bookmarkStart w:id="58" w:name="_Tocpsxama"/>
      <w:r>
        <w:rPr>
          <w:rFonts w:hint="eastAsia"/>
        </w:rPr>
        <w:t>登录</w:t>
      </w:r>
      <w:bookmarkEnd w:id="58"/>
    </w:p>
    <w:p>
      <w:pPr>
        <w:numPr/>
        <w:ind w:left="0"/>
        <w:jc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表</w:t>
      </w:r>
      <w:r>
        <w:rPr>
          <w:color w:val="000000"/>
          <w:szCs w:val="21"/>
        </w:rPr>
        <w:t>4.</w:t>
      </w:r>
      <w:r>
        <w:rPr>
          <w:rFonts w:hint="eastAsia"/>
          <w:color w:val="000000"/>
          <w:szCs w:val="21"/>
        </w:rPr>
        <w:t>12</w:t>
      </w:r>
      <w:r>
        <w:rPr>
          <w:rFonts w:hint="eastAsia"/>
          <w:color w:val="000000"/>
          <w:szCs w:val="21"/>
        </w:rPr>
        <w:t>登录用例表</w:t>
      </w:r>
    </w:p>
    <w:tbl>
      <w:tblPr>
        <w:tblStyle w:val="0000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854"/>
        <w:gridCol w:w="5959"/>
      </w:tblGrid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用例标识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T-U-009</w:t>
            </w:r>
          </w:p>
        </w:tc>
      </w:tr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用例名称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登录</w:t>
            </w:r>
          </w:p>
        </w:tc>
      </w:tr>
      <w:tr>
        <w:trPr>
          <w:wBefore/>
          <w:trHeight w:val="400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描述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用户用此用例进行登录操作</w:t>
            </w:r>
          </w:p>
        </w:tc>
      </w:tr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参与者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所有用户</w:t>
            </w:r>
          </w:p>
        </w:tc>
      </w:tr>
      <w:tr>
        <w:trPr>
          <w:wBefore/>
          <w:trHeight w:val="108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前置条件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用户已进入登录页面，且未登录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后置条件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用户成功登录，系统记录登录状态</w:t>
            </w:r>
          </w:p>
        </w:tc>
      </w:tr>
      <w:tr>
        <w:trPr>
          <w:wBefore/>
          <w:trHeight w:val="1341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过程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>
                <w:ilvl w:val="0"/>
                <w:numId w:val="36"/>
              </w:numP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用户输入账号和密码</w:t>
            </w:r>
          </w:p>
          <w:p>
            <w:pPr>
              <w:numPr>
                <w:ilvl w:val="0"/>
                <w:numId w:val="36"/>
              </w:numP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用户点击登录按钮</w:t>
            </w:r>
          </w:p>
          <w:p>
            <w:pPr>
              <w:numPr>
                <w:ilvl w:val="0"/>
                <w:numId w:val="36"/>
              </w:numP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系统验证账号密码</w:t>
            </w:r>
          </w:p>
          <w:p>
            <w:pPr>
              <w:numPr>
                <w:ilvl w:val="0"/>
                <w:numId w:val="36"/>
              </w:numP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验证成功，进入系统主界面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78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基本事件流</w:t>
            </w:r>
          </w:p>
          <w:p>
            <w:pPr>
              <w:numPr>
                <w:ilvl w:val="0"/>
                <w:numId w:val="37"/>
              </w:numP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用户在登录页面输入账号和密码</w:t>
            </w:r>
          </w:p>
          <w:p>
            <w:pPr>
              <w:numPr>
                <w:ilvl w:val="0"/>
                <w:numId w:val="37"/>
              </w:numP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用户在主页点击登录按钮</w:t>
            </w:r>
          </w:p>
          <w:p>
            <w:pPr>
              <w:numPr>
                <w:ilvl w:val="0"/>
                <w:numId w:val="37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系统验证账号密码是否正确</w:t>
            </w:r>
          </w:p>
          <w:p>
            <w:pPr>
              <w:numPr>
                <w:ilvl w:val="0"/>
                <w:numId w:val="37"/>
              </w:numPr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系统跳转到紫铜主界面，显示用户个人信息及功能菜单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78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备选事件流</w:t>
            </w:r>
          </w:p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A-</w:t>
            </w:r>
            <w:r>
              <w:rPr>
                <w:rFonts w:hint="eastAsia" w:ascii="宋体" w:hAnsi="宋体"/>
                <w:color w:val="000000"/>
                <w:szCs w:val="21"/>
              </w:rPr>
              <w:t>1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rFonts w:hint="eastAsia" w:ascii="宋体" w:hAnsi="宋体"/>
                <w:color w:val="000000"/>
                <w:szCs w:val="21"/>
              </w:rPr>
              <w:t>账号或密码错误</w:t>
            </w:r>
          </w:p>
          <w:p>
            <w:pPr>
              <w:numPr>
                <w:ilvl w:val="0"/>
                <w:numId w:val="38"/>
              </w:numPr>
              <w:pBdr>
                <w:bottom/>
              </w:pBd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系统提示“账号或密码错误，请重新输入”</w:t>
            </w:r>
          </w:p>
          <w:p>
            <w:pPr>
              <w:numPr>
                <w:ilvl w:val="0"/>
                <w:numId w:val="38"/>
              </w:numPr>
              <w:pBdr/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用户可重新输入或点击“忘记密码”进行找回</w:t>
            </w:r>
          </w:p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A</w:t>
            </w:r>
            <w:r>
              <w:rPr>
                <w:rFonts w:ascii="宋体" w:hAnsi="宋体"/>
                <w:color w:val="000000"/>
                <w:szCs w:val="21"/>
              </w:rPr>
              <w:t>-</w:t>
            </w:r>
            <w:r>
              <w:rPr>
                <w:rFonts w:hint="eastAsia" w:ascii="宋体" w:hAnsi="宋体"/>
                <w:color w:val="000000"/>
                <w:szCs w:val="21"/>
              </w:rPr>
              <w:t>2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rFonts w:hint="eastAsia" w:ascii="宋体" w:hAnsi="宋体"/>
                <w:color w:val="000000"/>
                <w:szCs w:val="21"/>
              </w:rPr>
              <w:t>网络异常或服务器错误</w:t>
            </w:r>
          </w:p>
          <w:p>
            <w:pPr>
              <w:numPr>
                <w:ilvl w:val="0"/>
                <w:numId w:val="39"/>
              </w:numPr>
              <w:adjustRightInd w:val="0"/>
              <w:snapToGrid w:val="0"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系统提示“网络连接失败，请稍后重试”</w:t>
            </w:r>
          </w:p>
          <w:p>
            <w:pPr>
              <w:numPr>
                <w:ilvl w:val="0"/>
                <w:numId w:val="39"/>
              </w:numPr>
              <w:adjustRightInd w:val="0"/>
              <w:snapToGrid w:val="0"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用户可检查网络后重试</w:t>
            </w:r>
          </w:p>
        </w:tc>
      </w:tr>
    </w:tbl>
    <w:p>
      <w:pPr>
        <w:pStyle w:val="00001e"/>
        <w:pBdr/>
        <w:ind/>
        <w:rPr/>
      </w:pPr>
    </w:p>
    <w:p>
      <w:pPr>
        <w:pStyle w:val="00001e"/>
        <w:pBdr/>
        <w:ind/>
        <w:jc w:val="center"/>
        <w:rPr/>
      </w:pPr>
      <w:r>
        <w:rPr/>
        <w:drawing>
          <wp:inline distT="0" distB="0" distL="0" distR="0">
            <wp:extent cx="4547870" cy="4361939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1">
                    <a:blip r:embed="rId24"/>
                    <a:stretch/>
                  </pic:blipFill>
                  <pic:spPr>
                    <a:xfrm flipH="0" flipV="0">
                      <a:off x="0" y="0"/>
                      <a:ext cx="4547870" cy="436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ind w:left="0"/>
        <w:jc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图</w:t>
      </w:r>
      <w:r>
        <w:rPr>
          <w:color w:val="000000"/>
          <w:szCs w:val="21"/>
        </w:rPr>
        <w:t>4.</w:t>
      </w:r>
      <w:r>
        <w:rPr>
          <w:rFonts w:hint="eastAsia"/>
          <w:color w:val="000000"/>
          <w:szCs w:val="21"/>
        </w:rPr>
        <w:t>10</w:t>
      </w:r>
      <w:r>
        <w:rPr>
          <w:rFonts w:hint="eastAsia"/>
          <w:color w:val="000000"/>
          <w:szCs w:val="21"/>
        </w:rPr>
        <w:t xml:space="preserve"> 登录用例时序图</w:t>
      </w:r>
    </w:p>
    <w:p>
      <w:pPr>
        <w:pStyle w:val="000004"/>
        <w:numPr>
          <w:ilvl w:val="1"/>
          <w:numId w:val="1"/>
        </w:numPr>
        <w:pBdr/>
        <w:rPr/>
      </w:pPr>
      <w:bookmarkStart w:id="59" w:name="_Toc9dtl3m"/>
      <w:r>
        <w:rPr>
          <w:rFonts w:hint="eastAsia"/>
        </w:rPr>
        <w:t>注册</w:t>
      </w:r>
      <w:bookmarkEnd w:id="59"/>
    </w:p>
    <w:p>
      <w:pPr>
        <w:pStyle w:val="00001e"/>
        <w:ind/>
        <w:jc w:val="center"/>
        <w:rPr/>
      </w:pPr>
      <w:r>
        <w:rPr>
          <w:rFonts w:hint="eastAsia"/>
        </w:rPr>
        <w:t>表4.</w:t>
      </w:r>
      <w:r>
        <w:rPr>
          <w:rFonts w:hint="eastAsia"/>
        </w:rPr>
        <w:t>13</w:t>
      </w:r>
      <w:r>
        <w:rPr>
          <w:rFonts w:hint="eastAsia"/>
        </w:rPr>
        <w:t>注册用例表</w:t>
      </w:r>
    </w:p>
    <w:tbl>
      <w:tblPr>
        <w:tblStyle w:val="0000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854"/>
        <w:gridCol w:w="5959"/>
      </w:tblGrid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用例标识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T-U-0010</w:t>
            </w:r>
          </w:p>
        </w:tc>
      </w:tr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用例名称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注册</w:t>
            </w:r>
          </w:p>
        </w:tc>
      </w:tr>
      <w:tr>
        <w:trPr>
          <w:wBefore/>
          <w:trHeight w:val="400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描述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管理员使用此用例来查看、跟进、回复和管理用户通过系统提交的反馈意见。</w:t>
            </w:r>
          </w:p>
        </w:tc>
      </w:tr>
      <w:tr>
        <w:trPr>
          <w:wBefore/>
          <w:trHeight w:val="108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前置条件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1. 管理员已成功登录系统。2. 管理员账号拥有处理用户反馈的权限。3. 系统中存在状态为“待处理”的用户反馈。</w:t>
            </w:r>
          </w:p>
        </w:tc>
      </w:tr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参与者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管理员</w:t>
            </w:r>
          </w:p>
        </w:tc>
      </w:tr>
      <w:tr>
        <w:trPr>
          <w:wBefore/>
          <w:trHeight w:val="1341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过程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1.点击用户反馈管理功能。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2.系统显示待处理的反馈列表。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3.选择一条反馈进行查看和处理。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4.更新反馈状态并回复用户。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后置条件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目标反馈的状态被更新（如“处理中”、“已解决”），系统记录处理过程，并停留在反馈列表页面。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78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基本事件流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（1） 管理员在后台系统点击“用户反馈”功能入口。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（2）系统跳转至反馈列表页面，默认显示所有“待处理”的反馈。(A-1)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（3）管理员选择一条反馈，点击“处理”或“查看详情”。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（4）系统展示该条反馈的详细内容、用户信息及当前状态。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（5）管理员在页面上更新反馈的处理状态（例如，从“待处理”变更为“处理中”或“已解决”）。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（6）管理员在回复框中输入对用户的回复内容。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（7）管理员点击“提交更新”或“确认处理”按钮。(A-*)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（8）系统校验操作的完整性（如某些状态变更是否需要填写回复）。(A-2)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（9）系统执行后台操作，保存新的状态、处理记录和回复内容到数据库。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（10）系统提示“处理成功”，并刷新反馈列表。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78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备选事件流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A-* 管理员中止操作。如果管理员点击“取消”或关闭处理页面，系统将放弃所有未保存的更改，返回反馈列表。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A-1 无待处理的反馈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如果系统中不存在状态为“待处理”的反馈，系统将在列表区域显示提示：“当前没有需要处理的用户反馈”。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A-2提交处理失败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系统进行完整性校验时：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（1）（缺少必要信息） 如果业务规则要求将状态更新为“已解决”时必须填写回复内容，而管理员未填写，系统将阻止提交，并提示“将反馈标记为已解决，必须填写回复内容”。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 xml:space="preserve"> (2) （反馈状态冲突） 如果在该管理员处理期间，该反馈已被另一位管理员更新状态，系统将拒绝本次提交，并提示“操作失败，该反馈已被他人处理，请刷新页面”。</w:t>
            </w:r>
          </w:p>
        </w:tc>
      </w:tr>
    </w:tbl>
    <w:p>
      <w:pPr>
        <w:pStyle w:val="00001e"/>
        <w:rPr/>
      </w:pPr>
    </w:p>
    <w:p>
      <w:pPr>
        <w:pStyle w:val="000004"/>
        <w:numPr>
          <w:ilvl w:val="1"/>
          <w:numId w:val="1"/>
        </w:numPr>
        <w:pBdr/>
        <w:ind/>
        <w:rPr>
          <w:rFonts w:hint="eastAsia"/>
        </w:rPr>
      </w:pPr>
      <w:bookmarkStart w:id="60" w:name="_Toct5h6sy"/>
      <w:r>
        <w:rPr>
          <w:rFonts w:hint="eastAsia"/>
        </w:rPr>
        <w:t>处理</w:t>
      </w:r>
      <w:r>
        <w:rPr>
          <w:rFonts w:hint="eastAsia"/>
        </w:rPr>
        <w:t>用户</w:t>
      </w:r>
      <w:r>
        <w:rPr>
          <w:rFonts w:hint="eastAsia"/>
        </w:rPr>
        <w:t>反馈</w:t>
      </w:r>
      <w:bookmarkEnd w:id="60"/>
    </w:p>
    <w:p>
      <w:pPr>
        <w:pBdr>
          <w:bottom/>
        </w:pBdr>
        <w:snapToGrid w:val="1"/>
        <w:spacing w:line="240"/>
        <w:ind/>
        <w:jc w:val="center"/>
        <w:rPr/>
      </w:pPr>
      <w:r>
        <w:rPr>
          <w:rFonts w:hint="eastAsia"/>
        </w:rPr>
        <w:t>表4.</w:t>
      </w:r>
      <w:r>
        <w:rPr>
          <w:rFonts w:hint="eastAsia"/>
        </w:rPr>
        <w:t>14</w:t>
      </w:r>
      <w:r>
        <w:rPr>
          <w:i w:val="0"/>
          <w:strike w:val="0"/>
          <w:spacing w:val="0"/>
          <w:u w:val="none"/>
        </w:rPr>
        <w:t>处理用户反馈</w:t>
      </w:r>
      <w:r>
        <w:rPr>
          <w:rFonts w:hint="eastAsia"/>
          <w:i w:val="0"/>
          <w:strike w:val="0"/>
          <w:spacing w:val="0"/>
          <w:u w:val="none"/>
        </w:rPr>
        <w:t>用例表</w:t>
      </w:r>
    </w:p>
    <w:tbl>
      <w:tblPr>
        <w:tblStyle w:val="0000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854"/>
        <w:gridCol w:w="5959"/>
      </w:tblGrid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用例标识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T-U-0011</w:t>
            </w:r>
          </w:p>
        </w:tc>
      </w:tr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用例名称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处理用户反馈</w:t>
            </w:r>
          </w:p>
        </w:tc>
      </w:tr>
      <w:tr>
        <w:trPr>
          <w:wBefore/>
          <w:trHeight w:val="664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描述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管理员使用此用例来查看、跟进、回复和管理用户通过系统提交的反馈意见。</w:t>
            </w:r>
          </w:p>
        </w:tc>
      </w:tr>
      <w:tr>
        <w:trPr>
          <w:wBefore/>
          <w:trHeight w:val="108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前置条件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1. 管理员已成功登录系统。2. 管理员账号拥有处理用户反馈的权限。3. 系统中存在状态为“待处理”的用户反馈。</w:t>
            </w:r>
          </w:p>
        </w:tc>
      </w:tr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参与者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管理员</w:t>
            </w:r>
          </w:p>
        </w:tc>
      </w:tr>
      <w:tr>
        <w:trPr>
          <w:wBefore/>
          <w:trHeight w:val="1341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过程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1.点击用户反馈管理功能。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2.系统显示待处理的反馈列表。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3.选择一条反馈进行查看和处理。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4.更新反馈状态并回复用户。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后置条件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目标反馈的状态被更新（如“处理中”、“已解决”），系统记录处理过程，并停留在反馈列表页面。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78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基本事件流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（1） 管理员在后台系统点击“用户反馈”功能入口。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（2）系统跳转至反馈列表页面，默认显示所有“待处理”的反馈。(A-1)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（3）管理员选择一条反馈，点击“处理”或“查看详情”。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（4）系统展示该条反馈的详细内容、用户信息及当前状态。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（5）管理员在页面上更新反馈的处理状态（例如，从“待处理”变更为“处理中”或“已解决”）。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（6）管理员在回复框中输入对用户的回复内容。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（7）管理员点击“提交更新”或“确认处理”按钮。(A-*)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（8）系统校验操作的完整性（如某些状态变更是否需要填写回复）。(A-2)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（9）系统执行后台操作，保存新的状态、处理记录和回复内容到数据库。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（10）系统提示“处理成功”，并刷新反馈列表。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78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备选事件流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A-* 管理员中止操作。如果管理员点击“取消”或关闭处理页面，系统将放弃所有未保存的更改，返回反馈列表。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A-1 无待处理的反馈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如果系统中不存在状态为“待处理”的反馈，系统将在列表区域显示提示：“当前没有需要处理的用户反馈”。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A-2提交处理失败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系统进行完整性校验时：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（1）（缺少必要信息） 如果业务规则要求将状态更新为“已解决”时必须填写回复内容，而管理员未填写，系统将阻止提交，并提示“将反馈标记为已解决，必须填写回复内容”。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 xml:space="preserve"> (2) （反馈状态冲突） 如果在该管理员处理期间，该反馈已被另一位管理员更新状态，系统将拒绝本次提交，并提示“操作失败，该反馈已被他人处理，请刷新页面”。</w:t>
            </w:r>
          </w:p>
        </w:tc>
      </w:tr>
    </w:tbl>
    <w:p>
      <w:pPr>
        <w:pStyle w:val="00001e"/>
        <w:pBdr/>
        <w:ind/>
        <w:jc w:val="center"/>
        <w:rPr/>
      </w:pPr>
      <w:r>
        <w:rPr/>
        <w:drawing>
          <wp:inline distT="0" distB="0" distL="0" distR="0">
            <wp:extent cx="3516630" cy="5380196"/>
            <wp:effectExtent l="0" t="0" r="0" b="0"/>
            <wp:docPr id="38" name="picture" descr="descri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 preferRelativeResize="1">
                      <a:picLocks noChangeAspect="1"/>
                    </pic:cNvPicPr>
                  </pic:nvPicPr>
                  <pic:blipFill rotWithShape="1">
                    <a:blip r:embed="rId25"/>
                    <a:srcRect/>
                    <a:stretch/>
                  </pic:blipFill>
                  <pic:spPr>
                    <a:xfrm rot="0">
                      <a:off x="0" y="0"/>
                      <a:ext cx="3516630" cy="53801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1e"/>
        <w:numPr/>
        <w:pBdr>
          <w:bottom/>
        </w:pBdr>
        <w:ind/>
        <w:jc w:val="center"/>
        <w:rPr/>
      </w:pPr>
      <w:r>
        <w:rPr>
          <w:rFonts w:hint="eastAsia"/>
        </w:rPr>
        <w:t>图4.</w:t>
      </w:r>
      <w:r>
        <w:rPr>
          <w:rFonts w:hint="eastAsia"/>
        </w:rPr>
        <w:t>12</w:t>
      </w:r>
      <w:r>
        <w:rPr>
          <w:i w:val="0"/>
          <w:strike w:val="0"/>
          <w:spacing w:val="0"/>
          <w:u w:val="none"/>
        </w:rPr>
        <w:t>处理用户反馈</w:t>
      </w:r>
      <w:r>
        <w:rPr>
          <w:rFonts w:hint="eastAsia"/>
          <w:i w:val="0"/>
          <w:strike w:val="0"/>
          <w:spacing w:val="0"/>
          <w:u w:val="none"/>
        </w:rPr>
        <w:t>时序图</w:t>
      </w:r>
    </w:p>
    <w:p>
      <w:pPr>
        <w:pStyle w:val="000004"/>
        <w:numPr>
          <w:ilvl w:val="1"/>
          <w:numId w:val="1"/>
        </w:numPr>
        <w:pBdr>
          <w:bottom/>
        </w:pBdr>
        <w:ind/>
        <w:rPr>
          <w:rFonts w:hint="eastAsia"/>
        </w:rPr>
      </w:pPr>
      <w:bookmarkStart w:id="61" w:name="_Tocbj3dbo"/>
      <w:r>
        <w:rPr>
          <w:rFonts w:hint="eastAsia"/>
        </w:rPr>
        <w:t>审核用户内容</w:t>
      </w:r>
      <w:bookmarkEnd w:id="61"/>
    </w:p>
    <w:p>
      <w:pPr>
        <w:pBdr>
          <w:bottom/>
        </w:pBdr>
        <w:snapToGrid w:val="1"/>
        <w:spacing w:line="240"/>
        <w:ind/>
        <w:jc w:val="center"/>
        <w:rPr/>
      </w:pPr>
      <w:r>
        <w:rPr>
          <w:rFonts w:hint="eastAsia"/>
        </w:rPr>
        <w:t>表4.</w:t>
      </w:r>
      <w:r>
        <w:rPr>
          <w:rFonts w:hint="eastAsia"/>
        </w:rPr>
        <w:t>15</w:t>
      </w:r>
      <w:r>
        <w:rPr>
          <w:i w:val="0"/>
          <w:strike w:val="0"/>
          <w:spacing w:val="0"/>
          <w:u w:val="none"/>
        </w:rPr>
        <w:t>审核用户内容</w:t>
      </w:r>
      <w:r>
        <w:rPr>
          <w:rFonts w:hint="eastAsia"/>
          <w:i w:val="0"/>
          <w:strike w:val="0"/>
          <w:spacing w:val="0"/>
          <w:u w:val="none"/>
        </w:rPr>
        <w:t>用例表</w:t>
      </w:r>
    </w:p>
    <w:tbl>
      <w:tblPr>
        <w:tblStyle w:val="0000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854"/>
        <w:gridCol w:w="5959"/>
      </w:tblGrid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用例标识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T-U-0012</w:t>
            </w:r>
          </w:p>
        </w:tc>
      </w:tr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用例名称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审核用户内容</w:t>
            </w:r>
          </w:p>
        </w:tc>
      </w:tr>
      <w:tr>
        <w:trPr>
          <w:wBefore/>
          <w:trHeight w:val="400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描述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管理员使用此用例来审查用户提交的待审内容（如文章、图片等），以确保其符合社区规范，并决定通过或驳回。</w:t>
            </w:r>
          </w:p>
        </w:tc>
      </w:tr>
      <w:tr>
        <w:trPr>
          <w:wBefore/>
          <w:trHeight w:val="108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前置条件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1. 审核员已成功登录系统。2. 审核员账号拥有内容审核的权限。3. 系统中存在状态为“待审核”的用户内容。</w:t>
            </w:r>
          </w:p>
        </w:tc>
      </w:tr>
      <w:tr>
        <w:trPr>
          <w:wBefore/>
          <w:trHeight w:val="329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参与者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管理员</w:t>
            </w:r>
          </w:p>
        </w:tc>
      </w:tr>
      <w:tr>
        <w:trPr>
          <w:wBefore/>
          <w:trHeight w:val="1341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过程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点击内容审核功能。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系统显示待审核内容列表。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选择一项内容进行审查。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对该内容执行“通过”或“驳回”操作</w:t>
            </w:r>
            <w:r>
              <w:rPr>
                <w:rFonts w:hint="eastAsia" w:ascii="宋体" w:hAnsi="宋体"/>
                <w:color w:val="000000"/>
                <w:szCs w:val="21"/>
              </w:rPr>
              <w:t>。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后置条件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目标内容的状态被更新为“已通过”或“已驳回”，审核员界面返回到待审核内容列表。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78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基本事件流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（1）管理员在后台主页点击“内容审核”按钮。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（2）系统跳转至待审核内容的列表页面。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（3）管理员选择一条内容，点击“审核”进入详情页。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（4）管理员审查内容后，执行一项审核操作（点击“通过”或“驳回”）。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（5）若操作为“驳回”，系统弹出对话框要求选择或填写驳回原因。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（6）管理员点击最终的“确认”按钮。(A-*)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（7）系统校验该操作的有效性（如内容状态是否仍为待审核）。(A-2)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（8系统执行后台操作，更新数据库中该内容的状态及相关信息。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（9）系统向管理员提示“操作成功”，并刷新待审核内容列表。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78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备选事件流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A-* 当系统弹出最终确认框时，如果管理员点击“取消”，系统将中断当前操作，不做任何更改，并停留在内容详情页。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A-1 无待审核内容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如果系统中不存在状态为“待审核”的内容，系统将清空列表区域并显示提示：“当前无待审核内容”。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A-2审核操作失败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系统进行有效性校验时：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（1）（驳回未填原因） 如果管理员执行“驳回”操作但未按要求提供原因，系统将拒绝提交，并提示“请选择或填写驳回原因”。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（2）（内容状态已改变） 如果在该管理员审核期间，该内容已被另一位管理员审核，系统将拒绝操作，并提示“操作失败，该内容已被其他管理员处理”。</w:t>
            </w:r>
          </w:p>
        </w:tc>
      </w:tr>
    </w:tbl>
    <w:p>
      <w:pPr>
        <w:numPr/>
        <w:pBdr/>
        <w:ind/>
        <w:jc w:val="center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drawing>
          <wp:inline distT="0" distB="0" distL="0" distR="0">
            <wp:extent cx="3516630" cy="5380196"/>
            <wp:effectExtent l="0" t="0" r="0" b="0"/>
            <wp:docPr id="41" name="picture" descr="descri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 preferRelativeResize="1">
                      <a:picLocks noChangeAspect="1"/>
                    </pic:cNvPicPr>
                  </pic:nvPicPr>
                  <pic:blipFill rotWithShape="1">
                    <a:blip r:embed="rId26"/>
                    <a:srcRect/>
                    <a:stretch/>
                  </pic:blipFill>
                  <pic:spPr>
                    <a:xfrm rot="0">
                      <a:off x="0" y="0"/>
                      <a:ext cx="3516630" cy="53801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snapToGrid w:val="1"/>
        <w:spacing w:line="240"/>
        <w:ind/>
        <w:jc w:val="center"/>
        <w:rPr/>
      </w:pPr>
      <w:r>
        <w:rPr>
          <w:rFonts w:hint="eastAsia"/>
        </w:rPr>
        <w:t>图4.</w:t>
      </w:r>
      <w:r>
        <w:rPr>
          <w:rFonts w:hint="eastAsia"/>
        </w:rPr>
        <w:t>13</w:t>
      </w:r>
      <w:r>
        <w:rPr>
          <w:i w:val="0"/>
          <w:strike w:val="0"/>
          <w:spacing w:val="0"/>
          <w:u w:val="none"/>
        </w:rPr>
        <w:t>审核用户内容</w:t>
      </w:r>
      <w:r>
        <w:rPr>
          <w:rFonts w:hint="eastAsia"/>
          <w:i w:val="0"/>
          <w:strike w:val="0"/>
          <w:spacing w:val="0"/>
          <w:u w:val="none"/>
        </w:rPr>
        <w:t>时序图</w:t>
      </w:r>
    </w:p>
    <w:p>
      <w:pPr>
        <w:pStyle w:val="000004"/>
        <w:numPr>
          <w:ilvl w:val="1"/>
          <w:numId w:val="1"/>
        </w:numPr>
        <w:pBdr/>
        <w:ind/>
        <w:rPr>
          <w:rFonts w:hint="eastAsia"/>
        </w:rPr>
      </w:pPr>
      <w:bookmarkStart w:id="62" w:name="_Tocp7dww5"/>
      <w:r>
        <w:rPr>
          <w:rFonts w:hint="eastAsia"/>
        </w:rPr>
        <w:t>管理用户账号</w:t>
      </w:r>
      <w:bookmarkEnd w:id="62"/>
    </w:p>
    <w:p>
      <w:pPr>
        <w:pStyle w:val="00001e"/>
        <w:ind w:leftChars="200"/>
        <w:jc w:val="center"/>
        <w:rPr/>
      </w:pPr>
      <w:r>
        <w:rPr>
          <w:rFonts w:hint="eastAsia"/>
        </w:rPr>
        <w:t>表4.</w:t>
      </w:r>
      <w:r>
        <w:rPr>
          <w:rFonts w:hint="eastAsia"/>
        </w:rPr>
        <w:t>16</w:t>
      </w:r>
      <w:r>
        <w:rPr>
          <w:rFonts w:hint="eastAsia"/>
        </w:rPr>
        <w:t>管理用户账号用例表</w:t>
      </w:r>
    </w:p>
    <w:tbl>
      <w:tblPr>
        <w:tblStyle w:val="000022"/>
        <w:tblW w:w="0" w:type="auto"/>
        <w:jc w:val="center"/>
        <w:tblInd w:w="-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866"/>
        <w:gridCol w:w="5959"/>
      </w:tblGrid>
      <w:tr>
        <w:trPr>
          <w:wBefore/>
          <w:trHeight w:val="329" w:hRule="atLeast"/>
          <w:jc w:val="center"/>
        </w:trPr>
        <w:tc>
          <w:tcPr>
            <w:tcW w:w="18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用例标识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T-U-0013</w:t>
            </w:r>
          </w:p>
        </w:tc>
      </w:tr>
      <w:tr>
        <w:trPr>
          <w:wBefore/>
          <w:trHeight w:val="329" w:hRule="atLeast"/>
          <w:jc w:val="center"/>
        </w:trPr>
        <w:tc>
          <w:tcPr>
            <w:tcW w:w="18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用例名称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管理用户账号</w:t>
            </w:r>
          </w:p>
        </w:tc>
      </w:tr>
      <w:tr>
        <w:trPr>
          <w:wBefore/>
          <w:trHeight w:val="400" w:hRule="atLeast"/>
          <w:jc w:val="center"/>
        </w:trPr>
        <w:tc>
          <w:tcPr>
            <w:tcW w:w="18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描述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管理员通过此用例对已存在的用户账号进行密码重置、账号启用/禁用以及角色权限的分配。</w:t>
            </w:r>
          </w:p>
        </w:tc>
      </w:tr>
      <w:tr>
        <w:trPr>
          <w:wBefore/>
          <w:trHeight w:val="108" w:hRule="atLeast"/>
          <w:jc w:val="center"/>
        </w:trPr>
        <w:tc>
          <w:tcPr>
            <w:tcW w:w="18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前置条件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1、</w:t>
            </w:r>
            <w:r>
              <w:rPr>
                <w:rFonts w:hint="eastAsia" w:ascii="宋体" w:hAnsi="宋体"/>
                <w:color w:val="000000"/>
                <w:szCs w:val="21"/>
              </w:rPr>
              <w:t>进入系统页面 2、登录系统账号 3、拥有管理权限</w:t>
            </w:r>
          </w:p>
        </w:tc>
      </w:tr>
      <w:tr>
        <w:trPr>
          <w:wBefore/>
          <w:trHeight w:val="329" w:hRule="atLeast"/>
          <w:jc w:val="center"/>
        </w:trPr>
        <w:tc>
          <w:tcPr>
            <w:tcW w:w="18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参与者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管理员</w:t>
            </w:r>
          </w:p>
        </w:tc>
      </w:tr>
      <w:tr>
        <w:trPr>
          <w:wBefore/>
          <w:trHeight w:val="1341" w:hRule="atLeast"/>
          <w:jc w:val="center"/>
        </w:trPr>
        <w:tc>
          <w:tcPr>
            <w:tcW w:w="18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过程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 xml:space="preserve">1、点击用户管理功能。 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 xml:space="preserve">2、系统显示用户列表。 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 xml:space="preserve">3、可进行查询用户操作。 </w:t>
            </w:r>
          </w:p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4、对用户信息进行相应操作。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18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后置条件</w:t>
            </w:r>
          </w:p>
        </w:tc>
        <w:tc>
          <w:tcPr>
            <w:tcW w:w="5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vAlign w:val="top"/>
          </w:tcPr>
          <w:p>
            <w:pPr>
              <w:numP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系统更新用户信息并停留在用户列表页面。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782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基本事件流</w:t>
            </w:r>
          </w:p>
          <w:p>
            <w:pPr>
              <w:numPr/>
              <w:pBdr/>
              <w:ind w:left="0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（1）管理人员在主页点击管理用户按钮</w:t>
            </w:r>
          </w:p>
          <w:p>
            <w:pPr>
              <w:numPr/>
              <w:pBdr/>
              <w:ind w:left="0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（2）跳转用户列表页面</w:t>
            </w:r>
          </w:p>
          <w:p>
            <w:pPr>
              <w:numPr/>
              <w:pBdr/>
              <w:ind w:left="0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（3）管理人员输入账号或姓名查询相应用户</w:t>
            </w:r>
          </w:p>
          <w:p>
            <w:pPr>
              <w:numPr/>
              <w:pBdr/>
              <w:ind w:left="0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（4）系统根据条件筛选并刷新用户列表（A-1）</w:t>
            </w:r>
          </w:p>
          <w:p>
            <w:pPr>
              <w:numPr/>
              <w:pBdr/>
              <w:ind w:left="0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（5）管理员在用户记录上执行一项操作（重置密码或禁用）</w:t>
            </w:r>
          </w:p>
          <w:p>
            <w:pPr>
              <w:numPr/>
              <w:pBdr/>
              <w:ind w:left="0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（6）系统弹出对应操作的确认框</w:t>
            </w:r>
          </w:p>
          <w:p>
            <w:pPr>
              <w:numPr/>
              <w:pBdr/>
              <w:ind w:left="0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（7）管理员点击确认按钮（A-*）</w:t>
            </w:r>
          </w:p>
          <w:p>
            <w:pPr>
              <w:numPr/>
              <w:pBdr/>
              <w:ind w:left="0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（8）系统确认该操作合法性（A-2）（A-3）</w:t>
            </w:r>
          </w:p>
          <w:p>
            <w:pPr>
              <w:numPr/>
              <w:pBdr/>
              <w:ind w:left="0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（9）系统执行后台操作，更新数据库中的用户信息</w:t>
            </w:r>
          </w:p>
          <w:p>
            <w:pPr>
              <w:numPr/>
              <w:ind w:left="0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（10）系统提示操作成功，并刷新当前列表</w:t>
            </w:r>
          </w:p>
        </w:tc>
      </w:tr>
      <w:tr>
        <w:trPr>
          <w:wBefore/>
          <w:trHeight w:val="312" w:hRule="atLeast"/>
          <w:jc w:val="center"/>
        </w:trPr>
        <w:tc>
          <w:tcPr>
            <w:tcW w:w="782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vAlign w:val="center"/>
          </w:tcPr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备选事件流</w:t>
            </w:r>
          </w:p>
          <w:p>
            <w:pPr>
              <w:numPr/>
              <w:pBdr>
                <w:bottom/>
              </w:pBdr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 xml:space="preserve">A-* </w:t>
            </w:r>
            <w:r>
              <w:rPr>
                <w:rFonts w:hint="eastAsia" w:ascii="宋体" w:hAnsi="宋体"/>
                <w:color w:val="000000"/>
                <w:szCs w:val="21"/>
              </w:rPr>
              <w:t>用户在点击确定之前，随时都可以手动选择取消该用例</w:t>
            </w:r>
          </w:p>
          <w:p>
            <w:pPr>
              <w:numPr/>
              <w:ind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A</w:t>
            </w:r>
            <w:r>
              <w:rPr>
                <w:rFonts w:ascii="宋体" w:hAnsi="宋体"/>
                <w:color w:val="000000"/>
                <w:szCs w:val="21"/>
              </w:rPr>
              <w:t xml:space="preserve">-1 </w:t>
            </w:r>
            <w:r>
              <w:rPr>
                <w:rFonts w:hint="eastAsia" w:ascii="宋体" w:hAnsi="宋体"/>
                <w:color w:val="000000"/>
                <w:szCs w:val="21"/>
              </w:rPr>
              <w:t>查询无结果</w:t>
            </w:r>
          </w:p>
          <w:p>
            <w:pPr>
              <w:pBdr>
                <w:bottom/>
              </w:pBdr>
              <w:adjustRightInd w:val="0"/>
              <w:snapToGrid w:val="0"/>
              <w:ind w:left="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如果根据查询条件未找到匹配的用户记录，系统将清空列表并显示“未找到该用户”</w:t>
            </w:r>
          </w:p>
          <w:p>
            <w:pPr>
              <w:pBdr/>
              <w:adjustRightInd w:val="0"/>
              <w:snapToGrid w:val="0"/>
              <w:ind w:left="0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A-2密码重置失败</w:t>
            </w:r>
          </w:p>
          <w:p>
            <w:pPr>
              <w:numPr/>
              <w:pBd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当操作为重置密码时，若系统发现该用户未配置有效的电子邮件地址，则操作失败，并向管理员提示“该用户未绑定邮箱，无法发送重置邮件”</w:t>
            </w:r>
          </w:p>
          <w:p>
            <w:pPr>
              <w:numPr/>
              <w:pBd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A-3账号状态变更失败</w:t>
            </w:r>
          </w:p>
          <w:p>
            <w:pPr>
              <w:numPr/>
              <w:pBd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当操作为禁用账号时：</w:t>
            </w:r>
          </w:p>
          <w:p>
            <w:pPr>
              <w:numPr/>
              <w:pBd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（1）如果目标用户是系统中唯一处于“启用”状态的管理员，系统将拒绝操作，并提示“系统必须保留至少一个启用的管理员账号”</w:t>
            </w:r>
          </w:p>
          <w:p>
            <w:pPr>
              <w:numPr/>
              <w:pBdr/>
              <w:ind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（2）如果管理员试图禁用自己的账号，系统将拒绝操作，并提示“无法禁用当前登录的账号”</w:t>
            </w:r>
          </w:p>
          <w:p>
            <w:pPr>
              <w:numPr/>
              <w:pBdr/>
              <w:ind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>
      <w:pPr>
        <w:pBdr/>
        <w:ind/>
        <w:rPr>
          <w:rFonts w:hint="eastAsia"/>
        </w:rPr>
      </w:pPr>
    </w:p>
    <w:p>
      <w:pPr>
        <w:pBdr/>
        <w:ind/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745706" cy="5380196"/>
            <wp:effectExtent l="0" t="0" r="0" b="0"/>
            <wp:docPr id="44" name="picture" descr="descri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 preferRelativeResize="1">
                      <a:picLocks noChangeAspect="1"/>
                    </pic:cNvPicPr>
                  </pic:nvPicPr>
                  <pic:blipFill rotWithShape="1">
                    <a:blip r:embed="rId27"/>
                    <a:srcRect/>
                    <a:stretch/>
                  </pic:blipFill>
                  <pic:spPr>
                    <a:xfrm rot="0">
                      <a:off x="0" y="0"/>
                      <a:ext cx="3745706" cy="53801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1e"/>
        <w:numPr/>
        <w:pBdr>
          <w:bottom/>
        </w:pBdr>
        <w:ind w:leftChars="200"/>
        <w:jc w:val="center"/>
        <w:rPr/>
      </w:pPr>
      <w:r>
        <w:rPr>
          <w:rFonts w:hint="eastAsia"/>
        </w:rPr>
        <w:t>图4.</w:t>
      </w:r>
      <w:r>
        <w:rPr>
          <w:rFonts w:hint="eastAsia"/>
        </w:rPr>
        <w:t>14</w:t>
      </w:r>
      <w:r>
        <w:rPr>
          <w:rFonts w:hint="eastAsia"/>
        </w:rPr>
        <w:t>管理用户账号时序图</w:t>
      </w:r>
    </w:p>
    <w:p>
      <w:pPr>
        <w:pStyle w:val="000003"/>
        <w:numPr>
          <w:ilvl w:val="0"/>
          <w:numId w:val="1"/>
        </w:numPr>
        <w:tabs>
          <w:tab w:val="left" w:pos="360"/>
          <w:tab w:val="clear" w:pos="432"/>
        </w:tabs>
        <w:rPr>
          <w:rFonts w:hint="eastAsia"/>
        </w:rPr>
      </w:pPr>
      <w:bookmarkStart w:id="63" w:name="_Tochblb6l"/>
      <w:r>
        <w:rPr>
          <w:rFonts w:hint="eastAsia"/>
        </w:rPr>
        <w:t>非功能需求</w:t>
      </w:r>
      <w:bookmarkEnd w:id="63"/>
      <w:bookmarkStart w:id="64" w:name="_Toc69984702"/>
    </w:p>
    <w:p>
      <w:pPr>
        <w:pStyle w:val="000004"/>
        <w:numPr>
          <w:ilvl w:val="1"/>
          <w:numId w:val="1"/>
        </w:numPr>
        <w:rPr>
          <w:rFonts w:hint="eastAsia"/>
        </w:rPr>
      </w:pPr>
      <w:bookmarkStart w:id="65" w:name="_Toc14zm2c"/>
      <w:r>
        <w:rPr>
          <w:rFonts w:hint="eastAsia"/>
        </w:rPr>
        <w:t>性能需求</w:t>
      </w:r>
      <w:bookmarkEnd w:id="65"/>
    </w:p>
    <w:p>
      <w:pPr>
        <w:spacing w:line="360"/>
        <w:ind w:firstLine="472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1.</w:t>
      </w:r>
      <w:r>
        <w:rPr>
          <w:rFonts w:hint="eastAsia" w:ascii="宋体" w:hAnsi="宋体" w:eastAsia="宋体" w:cs="宋体"/>
          <w:sz w:val="24"/>
        </w:rPr>
        <w:t>系统响应时间：在正常网页络环境下，用户的常规交互操作（如登录、普通关键词检索、浏览个人主页）的系统响应时间不得超过1.5秒；复杂查询或多条件筛选的响应时间不得超过3秒。</w:t>
      </w:r>
    </w:p>
    <w:p>
      <w:pPr>
        <w:spacing w:line="360"/>
        <w:ind w:firstLine="472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2.</w:t>
      </w:r>
      <w:r>
        <w:rPr>
          <w:rFonts w:hint="eastAsia" w:ascii="宋体" w:hAnsi="宋体" w:eastAsia="宋体" w:cs="宋体"/>
          <w:sz w:val="24"/>
        </w:rPr>
        <w:t>高并发处理能力：考虑到校园应用的周期性特征，系统必须能够承受期末考试周及考研冲刺期的高访问量，要求系统支持不少于2000个并发用户同时在线操作，且在此压力下核心检索功能不得崩溃。</w:t>
      </w:r>
    </w:p>
    <w:p>
      <w:pPr>
        <w:pBdr>
          <w:bottom/>
        </w:pBdr>
        <w:spacing w:line="360"/>
        <w:ind w:firstLine="472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3.</w:t>
      </w:r>
      <w:r>
        <w:rPr>
          <w:rFonts w:hint="eastAsia" w:ascii="宋体" w:hAnsi="宋体" w:eastAsia="宋体" w:cs="宋体"/>
          <w:sz w:val="24"/>
        </w:rPr>
        <w:t>AI解析与任务处理时长：对于用户上传的常规文档（大小在10MB以内，页数在50页以内），系统调用AI引擎提取纯文本并生成摘要与标签的后台异步处理时间应控制在15秒以内。</w:t>
      </w:r>
    </w:p>
    <w:p>
      <w:pPr>
        <w:pStyle w:val="000004"/>
        <w:numPr>
          <w:ilvl w:val="1"/>
          <w:numId w:val="1"/>
        </w:numPr>
        <w:rPr>
          <w:rFonts w:hint="eastAsia"/>
        </w:rPr>
      </w:pPr>
      <w:bookmarkStart w:id="66" w:name="_Tocd01rlj"/>
      <w:r>
        <w:rPr>
          <w:rFonts w:hint="eastAsia"/>
        </w:rPr>
        <w:t>可靠性需求</w:t>
      </w:r>
      <w:bookmarkEnd w:id="64"/>
      <w:bookmarkEnd w:id="66"/>
    </w:p>
    <w:p>
      <w:pPr>
        <w:spacing w:line="360"/>
        <w:ind w:firstLine="472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1.</w:t>
      </w:r>
      <w:r>
        <w:rPr>
          <w:rFonts w:hint="eastAsia" w:ascii="宋体" w:hAnsi="宋体" w:eastAsia="宋体" w:cs="宋体"/>
          <w:sz w:val="24"/>
        </w:rPr>
        <w:t>系统可用性：系统在常规教学周期的整体可用性需达到 99.9%，在期末考试月（每学期末的前一个月）关键时期的可用性需达到 99.99%，计划内的系统停机维护必须安排在凌晨2:00-5:00进行。</w:t>
      </w:r>
    </w:p>
    <w:p>
      <w:pPr>
        <w:spacing w:line="360"/>
        <w:ind w:firstLine="472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2.</w:t>
      </w:r>
      <w:r>
        <w:rPr>
          <w:rFonts w:hint="eastAsia" w:ascii="宋体" w:hAnsi="宋体" w:eastAsia="宋体" w:cs="宋体"/>
          <w:sz w:val="24"/>
        </w:rPr>
        <w:t>数据备份与容灾恢复：系统需提供每日全量备份和每小时增量备份机制。当发生服务器硬件故障或严重崩溃时，系统的恢复时间目标（RTO）不得超过4小时，且用户的积分流水明细及已审核的资源数据不得丢失（RPO近乎为0）。</w:t>
      </w:r>
    </w:p>
    <w:p>
      <w:pPr>
        <w:pBdr>
          <w:bottom/>
        </w:pBdr>
        <w:spacing w:line="360"/>
        <w:ind w:firstLine="472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3.</w:t>
      </w:r>
      <w:r>
        <w:rPr>
          <w:rFonts w:hint="eastAsia" w:ascii="宋体" w:hAnsi="宋体" w:eastAsia="宋体" w:cs="宋体"/>
          <w:sz w:val="24"/>
        </w:rPr>
        <w:t>服务降级与容错处理：当外部依赖模块（如AI语义分析接口、NLP引擎）因故宕机时，系统应具备服务降级能力，允许用户跳过AI自动生成步骤，采用纯手工输入摘要和标签的方式继续完成资料上传，绝不能因单一非致命节点故障导致主流程中断。</w:t>
      </w:r>
    </w:p>
    <w:p>
      <w:pPr>
        <w:pStyle w:val="000004"/>
        <w:numPr>
          <w:ilvl w:val="1"/>
          <w:numId w:val="1"/>
        </w:numPr>
        <w:rPr>
          <w:rFonts w:hint="eastAsia"/>
        </w:rPr>
      </w:pPr>
      <w:bookmarkStart w:id="67" w:name="_Toc69984703"/>
      <w:bookmarkStart w:id="68" w:name="_Toc4pj55l"/>
      <w:r>
        <w:rPr>
          <w:rFonts w:hint="eastAsia"/>
        </w:rPr>
        <w:t>易用性需求</w:t>
      </w:r>
      <w:bookmarkEnd w:id="67"/>
      <w:bookmarkEnd w:id="68"/>
    </w:p>
    <w:p>
      <w:pPr>
        <w:spacing w:line="360"/>
        <w:ind w:firstLine="472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1.</w:t>
      </w:r>
      <w:r>
        <w:rPr>
          <w:rFonts w:hint="eastAsia" w:ascii="宋体" w:hAnsi="宋体" w:eastAsia="宋体" w:cs="宋体"/>
          <w:sz w:val="24"/>
        </w:rPr>
        <w:t>极简的学习成本：系统的UI界面布局需遵循主流互联网平台的设计习惯。大一新生在无任何操作手册辅助的情况下，能够在首次登录后的3分钟内顺利完成“浏览检索-支付积分-下载资料”的完整闭环操作。</w:t>
      </w:r>
    </w:p>
    <w:p>
      <w:pPr>
        <w:pBdr>
          <w:bottom/>
        </w:pBdr>
        <w:spacing w:line="360"/>
        <w:ind w:firstLine="472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2.</w:t>
      </w:r>
      <w:r>
        <w:rPr>
          <w:rFonts w:hint="eastAsia" w:ascii="宋体" w:hAnsi="宋体" w:eastAsia="宋体" w:cs="宋体"/>
          <w:sz w:val="24"/>
        </w:rPr>
        <w:t>错误引导与容错提示：当用户进行无效操作（如积分不足尝试下载、上传不支持的文件格式）时，系统必须提供明确、友好的中文弹窗提示，并附带解决路径（如引导跳转至“上传资料赚取积分”页面），杜绝出现晦涩难懂的代码级报错（如 404, 500 等错误码直接暴露）。</w:t>
      </w:r>
    </w:p>
    <w:p>
      <w:pPr>
        <w:pStyle w:val="000004"/>
        <w:numPr>
          <w:ilvl w:val="1"/>
          <w:numId w:val="1"/>
        </w:numPr>
        <w:ind/>
        <w:rPr>
          <w:rFonts w:hint="eastAsia"/>
        </w:rPr>
      </w:pPr>
      <w:bookmarkStart w:id="69" w:name="_Toc69984704"/>
      <w:bookmarkStart w:id="70" w:name="_Toc8un2px"/>
      <w:r>
        <w:rPr>
          <w:rFonts w:hint="eastAsia"/>
        </w:rPr>
        <w:t>可维护性需求</w:t>
      </w:r>
      <w:bookmarkEnd w:id="69"/>
      <w:bookmarkEnd w:id="70"/>
    </w:p>
    <w:p>
      <w:pPr>
        <w:pBdr>
          <w:bottom/>
        </w:pBdr>
        <w:spacing w:line="360"/>
        <w:ind w:firstLine="0"/>
        <w:rPr>
          <w:rFonts w:hint="eastAsia" w:ascii="宋体" w:hAnsi="宋体" w:eastAsia="宋体" w:cs="宋体"/>
          <w:sz w:val="24"/>
        </w:rPr>
      </w:pPr>
      <w:bookmarkStart w:id="71" w:name="_Toc69984705"/>
      <w:r>
        <w:rPr>
          <w:rFonts w:hint="eastAsia" w:ascii="宋体" w:hAnsi="宋体" w:eastAsia="宋体" w:cs="宋体"/>
          <w:sz w:val="24"/>
        </w:rPr>
        <w:t xml:space="preserve">   1.</w:t>
      </w:r>
      <w:r>
        <w:rPr>
          <w:rFonts w:hint="eastAsia" w:ascii="宋体" w:hAnsi="宋体" w:eastAsia="宋体" w:cs="宋体"/>
          <w:sz w:val="24"/>
        </w:rPr>
        <w:t>详尽的审计与操作日志：为了保障系统后期的运维排查与风控追溯，系统必须针对核心业务（包括管理员审核操作、用户积分增减流水、敏感词触发记录、用户密码重置）建立独立、不可篡改的系统日志表，日志需保留至少180天以上，以便在发生版权纠纷或积分异常时能够快速定位问题。</w:t>
      </w:r>
    </w:p>
    <w:p>
      <w:pPr>
        <w:pStyle w:val="000004"/>
        <w:numPr>
          <w:ilvl w:val="1"/>
          <w:numId w:val="1"/>
        </w:numPr>
        <w:ind/>
        <w:rPr>
          <w:rFonts w:hint="eastAsia"/>
        </w:rPr>
      </w:pPr>
      <w:bookmarkStart w:id="72" w:name="_Tocjyven6"/>
      <w:r>
        <w:rPr>
          <w:rFonts w:hint="eastAsia"/>
        </w:rPr>
        <w:t>可移植性需求</w:t>
      </w:r>
      <w:bookmarkEnd w:id="71"/>
      <w:bookmarkEnd w:id="72"/>
    </w:p>
    <w:p>
      <w:pPr>
        <w:spacing w:line="360"/>
        <w:ind w:firstLine="472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1.</w:t>
      </w:r>
      <w:r>
        <w:rPr>
          <w:rFonts w:hint="eastAsia" w:ascii="宋体" w:hAnsi="宋体" w:eastAsia="宋体" w:cs="宋体"/>
          <w:sz w:val="24"/>
        </w:rPr>
        <w:t>跨终端的兼容性展示：前端Web页面需采用响应式（Responsive Web Design）布局技术，确保在主流 PC 浏览器（Chrome, Edge, Safari）以及移动端（iOS/Android 原生浏览器、微信内置环境）下均能自适应屏幕大小，无样式错位或功能遮挡。</w:t>
      </w:r>
    </w:p>
    <w:p>
      <w:pPr>
        <w:pBdr>
          <w:bottom/>
        </w:pBdr>
        <w:spacing w:line="360"/>
        <w:ind w:firstLine="472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2.</w:t>
      </w:r>
      <w:r>
        <w:rPr>
          <w:rFonts w:hint="eastAsia" w:ascii="宋体" w:hAnsi="宋体" w:eastAsia="宋体" w:cs="宋体"/>
          <w:sz w:val="24"/>
        </w:rPr>
        <w:t>服务端容器化部署部署：后端服务组件与数据库需支持 Docker 容器化打包。系统不得与特定服务器硬件或底层操作系统强绑定，必须能够平滑迁移部署至各大主流云服务器（阿里云、腾讯云等）或学校机房的本地 Linux 物理服务器中。</w:t>
      </w:r>
    </w:p>
    <w:p>
      <w:pPr>
        <w:pStyle w:val="000004"/>
        <w:numPr>
          <w:ilvl w:val="1"/>
          <w:numId w:val="1"/>
        </w:numPr>
        <w:ind/>
        <w:rPr/>
      </w:pPr>
      <w:bookmarkStart w:id="73" w:name="_Toch14bea"/>
      <w:r>
        <w:rPr>
          <w:rFonts w:hint="eastAsia"/>
        </w:rPr>
        <w:t>其它</w:t>
      </w:r>
      <w:r>
        <w:rPr>
          <w:rFonts w:hint="eastAsia"/>
        </w:rPr>
        <w:t>非功能</w:t>
      </w:r>
      <w:r>
        <w:rPr>
          <w:rFonts w:hint="eastAsia"/>
        </w:rPr>
        <w:t>需求</w:t>
      </w:r>
      <w:bookmarkEnd w:id="73"/>
    </w:p>
    <w:p>
      <w:pPr>
        <w:pBdr>
          <w:bottom/>
        </w:pBdr>
        <w:spacing w:line="360"/>
        <w:ind w:firstLine="472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1.</w:t>
      </w:r>
      <w:r>
        <w:rPr>
          <w:rFonts w:hint="eastAsia" w:ascii="宋体" w:hAnsi="宋体" w:eastAsia="宋体" w:cs="宋体"/>
          <w:sz w:val="24"/>
        </w:rPr>
        <w:t>安全合规与隐私保护需求：系统的身份认证模块需支持对接校园网统一身份认证系统，并强制使用 HTTPS 协议对全站数据进行加密传输。同时，敏感个人信息（如登录密码）必须经过不可逆的哈希加盐（如 bcrypt）算法加密后落库，平台需符合国家《个人信息保护法》相关规定，保护学生隐私数据。</w:t>
      </w:r>
    </w:p>
    <w:p>
      <w:pPr>
        <w:rPr>
          <w:rFonts w:hint="eastAsia" w:ascii="Arial" w:hAnsi="Arial"/>
          <w:sz w:val="22"/>
          <w:szCs w:val="22"/>
        </w:rPr>
      </w:pPr>
      <w:bookmarkEnd w:id="8"/>
      <w:bookmarkEnd w:id="9"/>
    </w:p>
    <w:sectPr>
      <w:headerReference r:id="rId11" w:type="first"/>
      <w:footerReference r:id="rId12" w:type="first"/>
      <w:pgSz w:w="11906" w:h="16838"/>
      <w:pgMar w:top="1247" w:right="1247" w:bottom="1247" w:left="1247" w:header="851" w:footer="992" w:gutter="0"/>
      <w:pgNumType w:start="1"/>
      <w:cols w:space="425" w:num="1"/>
      <w:titlePg w:val="1"/>
      <w:docGrid w:type="linesAndChars" w:linePitch="312" w:charSpace="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 w:characterSet="ISO-8859-1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 w:characterSet="ISO-8859-1"/>
    <w:family w:val="auto"/>
    <w:pitch w:val="default"/>
    <w:sig w:usb0="0000028F" w:usb1="00000000" w:usb2="00000000" w:usb3="00000000" w:csb0="2000009F" w:csb1="4701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等线">
    <w:panose1 w:val="02010600030101010101"/>
    <w:charset w:val="86" w:characterSet="ISO-8859-1"/>
    <w:family w:val="auto"/>
    <w:pitch w:val="default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仿宋_GB2312">
    <w:altName w:val="仿宋"/>
    <w:panose1 w:val="02010609030101010101"/>
    <w:charset w:val="86" w:characterSet="ISO-8859-1"/>
    <w:family w:val="modern"/>
    <w:pitch w:val="default"/>
    <w:sig w:usb0="00000000" w:usb1="00000000" w:usb2="00000010" w:usb3="00000000" w:csb0="00040000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sans-serif">
    <w:altName w:val="Segoe Print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="http://schemas.openxmlformats.org/wordprocessingml/2006/main">
  <w:p>
    <w:pPr>
      <w:pStyle w:val="00002c"/>
      <w:jc w:val="left"/>
      <w:rPr/>
    </w:pPr>
  </w:p>
</w:ftr>
</file>

<file path=word/footer2.xml><?xml version="1.0" encoding="utf-8"?>
<w:ftr xmlns:w="http://schemas.openxmlformats.org/wordprocessingml/2006/main">
  <w:p>
    <w:pPr>
      <w:pStyle w:val="00002c"/>
      <w:jc w:val="left"/>
      <w:rPr/>
    </w:pPr>
  </w:p>
</w:ftr>
</file>

<file path=word/footer3.xml><?xml version="1.0" encoding="utf-8"?>
<w:ftr xmlns:w="http://schemas.openxmlformats.org/wordprocessingml/2006/main">
  <w:p>
    <w:pPr>
      <w:pStyle w:val="00002c"/>
      <w:jc w:val="left"/>
      <w:rPr/>
    </w:pPr>
  </w:p>
</w:ftr>
</file>

<file path=word/footer4.xml><?xml version="1.0" encoding="utf-8"?>
<w:ftr xmlns:w="http://schemas.openxmlformats.org/wordprocessingml/2006/main">
  <w:p>
    <w:pPr>
      <w:pStyle w:val="00002c"/>
      <w:rPr>
        <w:rFonts w:hint="eastAsia"/>
      </w:rPr>
    </w:pPr>
    <w:bookmarkStart w:id="74" w:name="OLE_LINK2"/>
    <w:bookmarkStart w:id="75" w:name="OLE_LINK3"/>
    <w:bookmarkStart w:id="76" w:name="_Hlk218418280"/>
    <w:r>
      <w:rPr>
        <w:rFonts w:hint="eastAsia"/>
      </w:rPr>
      <w:t xml:space="preserve">文档编号：                                                                            </w:t>
    </w:r>
    <w:bookmarkEnd w:id="74"/>
    <w:bookmarkEnd w:id="75"/>
    <w:bookmarkEnd w:id="76"/>
    <w:r>
      <w:rPr>
        <w:rFonts w:hint="eastAsia"/>
        <w:kern w:val="0"/>
        <w:lang w:val="fr-FR"/>
      </w:rPr>
      <w:t>第</w:t>
    </w:r>
    <w:r>
      <w:rPr>
        <w:kern w:val="0"/>
        <w:lang w:val="fr-FR"/>
      </w:rPr>
      <w:t xml:space="preserve">  </w:t>
    </w:r>
    <w:r>
      <w:rPr>
        <w:rStyle w:val="000035"/>
        <w:sz w:val="18"/>
        <w:szCs w:val="18"/>
      </w:rPr>
      <w:fldChar w:fldCharType="begin"/>
    </w:r>
    <w:r>
      <w:rPr>
        <w:rStyle w:val="000035"/>
        <w:sz w:val="18"/>
        <w:szCs w:val="18"/>
        <w:lang w:val="fr-FR"/>
      </w:rPr>
      <w:instrText xml:space="preserve"> PAGE </w:instrText>
    </w:r>
    <w:r>
      <w:rPr>
        <w:rStyle w:val="000035"/>
        <w:sz w:val="18"/>
        <w:szCs w:val="18"/>
      </w:rPr>
      <w:fldChar w:fldCharType="separate"/>
    </w:r>
    <w:r>
      <w:rPr>
        <w:rStyle w:val="000035"/>
        <w:sz w:val="18"/>
        <w:szCs w:val="18"/>
        <w:lang w:val="fr-FR"/>
      </w:rPr>
      <w:t>1</w:t>
    </w:r>
    <w:r>
      <w:rPr>
        <w:rStyle w:val="000035"/>
        <w:sz w:val="18"/>
        <w:szCs w:val="18"/>
      </w:rPr>
      <w:fldChar w:fldCharType="end"/>
    </w:r>
    <w:r>
      <w:rPr>
        <w:rStyle w:val="000035"/>
        <w:sz w:val="18"/>
        <w:szCs w:val="18"/>
      </w:rPr>
      <w:t xml:space="preserve">  </w:t>
    </w:r>
    <w:r>
      <w:rPr>
        <w:rStyle w:val="000035"/>
        <w:rFonts w:hint="eastAsia"/>
        <w:sz w:val="18"/>
        <w:szCs w:val="18"/>
      </w:rPr>
      <w:t>页</w:t>
    </w:r>
  </w:p>
</w:ftr>
</file>

<file path=word/header1.xml><?xml version="1.0" encoding="utf-8"?>
<w:hdr xmlns:w="http://schemas.openxmlformats.org/wordprocessingml/2006/main">
  <w:p>
    <w:pPr>
      <w:pStyle w:val="00002d"/>
      <w:jc w:val="left"/>
      <w:rPr/>
    </w:pPr>
  </w:p>
</w:hdr>
</file>

<file path=word/header2.xml><?xml version="1.0" encoding="utf-8"?>
<w:hdr xmlns:w="http://schemas.openxmlformats.org/wordprocessingml/2006/main">
  <w:p>
    <w:pPr>
      <w:pStyle w:val="00002d"/>
      <w:jc w:val="left"/>
      <w:rPr/>
    </w:pPr>
  </w:p>
</w:hdr>
</file>

<file path=word/header3.xml><?xml version="1.0" encoding="utf-8"?>
<w:hdr xmlns:w="http://schemas.openxmlformats.org/wordprocessingml/2006/main">
  <w:p>
    <w:pPr>
      <w:pStyle w:val="00002d"/>
      <w:jc w:val="both"/>
      <w:rPr>
        <w:lang w:val="fr-FR"/>
      </w:rPr>
    </w:pPr>
  </w:p>
</w:hdr>
</file>

<file path=word/header4.xml><?xml version="1.0" encoding="utf-8"?>
<w:hdr xmlns:w="http://schemas.openxmlformats.org/wordprocessingml/2006/main">
  <w:p>
    <w:pPr>
      <w:pStyle w:val="00002d"/>
      <w:jc w:val="both"/>
      <w:rPr>
        <w:rFonts w:hint="eastAsia"/>
        <w:lang w:val="fr-FR"/>
      </w:rPr>
    </w:pPr>
    <w:r>
      <w:rPr>
        <w:rFonts w:hint="eastAsia"/>
        <w:lang w:val="fr-FR"/>
      </w:rPr>
      <w:t>CYIT</w:t>
    </w:r>
    <w:r>
      <w:rPr>
        <w:rFonts w:hint="eastAsia"/>
        <w:lang w:val="fr-FR"/>
      </w:rPr>
      <w:t xml:space="preserve">        </w:t>
    </w:r>
    <w:r>
      <w:rPr>
        <w:rFonts w:hint="eastAsia"/>
        <w:lang w:val="fr-FR"/>
      </w:rPr>
      <w:t xml:space="preserve">  </w:t>
    </w:r>
    <w:r>
      <w:rPr>
        <w:rFonts w:hint="eastAsia"/>
        <w:lang w:val="fr-FR"/>
      </w:rPr>
      <w:t xml:space="preserve">           </w:t>
    </w:r>
    <w:r>
      <w:rPr>
        <w:rFonts w:hint="eastAsia"/>
        <w:lang w:val="fr-FR"/>
      </w:rPr>
      <w:t xml:space="preserve">  </w:t>
    </w:r>
    <w:r>
      <w:rPr>
        <w:rFonts w:hint="eastAsia"/>
        <w:lang w:val="fr-FR"/>
      </w:rPr>
      <w:t xml:space="preserve">   </w:t>
    </w:r>
    <w:r>
      <w:rPr>
        <w:rFonts w:hint="eastAsia"/>
        <w:lang w:val="fr-FR"/>
      </w:rPr>
      <w:t xml:space="preserve">    《</w:t>
    </w:r>
    <w:r>
      <w:rPr>
        <w:rFonts w:hint="eastAsia"/>
        <w:lang w:val="fr-FR"/>
      </w:rPr>
      <w:t>校园资料共享</w:t>
    </w:r>
    <w:r>
      <w:rPr>
        <w:rFonts w:hint="eastAsia"/>
      </w:rPr>
      <w:t>项目需求说明》</w:t>
    </w:r>
    <w:r>
      <w:rPr>
        <w:rFonts w:hint="eastAsia"/>
      </w:rPr>
      <w:t xml:space="preserve">         </w:t>
    </w:r>
    <w:r>
      <w:rPr>
        <w:rFonts w:hint="eastAsia"/>
      </w:rPr>
      <w:t xml:space="preserve">  </w:t>
    </w:r>
    <w:r>
      <w:rPr>
        <w:rFonts w:hint="eastAsia"/>
      </w:rPr>
      <w:t xml:space="preserve">                  </w:t>
    </w:r>
    <w:r>
      <w:rPr>
        <w:rFonts w:hint="eastAsia"/>
        <w:lang w:val="fr-FR"/>
      </w:rPr>
      <w:t>版本：</w:t>
    </w:r>
    <w:r>
      <w:rPr>
        <w:szCs w:val="21"/>
        <w:lang w:val="fr-FR"/>
      </w:rPr>
      <w:t>V</w:t>
    </w:r>
    <w:r>
      <w:rPr>
        <w:rFonts w:hint="eastAsia"/>
        <w:szCs w:val="21"/>
        <w:lang w:val="fr-FR"/>
      </w:rPr>
      <w:t xml:space="preserve"> </w:t>
    </w:r>
    <w:r>
      <w:rPr>
        <w:rFonts w:hint="eastAsia"/>
        <w:szCs w:val="21"/>
        <w:lang w:val="fr-FR"/>
      </w:rPr>
      <w:t>1</w:t>
    </w:r>
    <w:r>
      <w:rPr>
        <w:rFonts w:hint="eastAsia"/>
        <w:szCs w:val="21"/>
        <w:lang w:val="fr-FR"/>
      </w:rPr>
      <w:t>.</w:t>
    </w:r>
    <w:r>
      <w:rPr>
        <w:rFonts w:hint="eastAsia"/>
        <w:szCs w:val="21"/>
        <w:lang w:val="fr-FR"/>
      </w:rPr>
      <w:t>1</w:t>
    </w:r>
    <w:r>
      <w:rPr>
        <w:rFonts w:hint="eastAsia"/>
        <w:szCs w:val="21"/>
        <w:lang w:val="fr-FR"/>
      </w:rPr>
      <w:t>.</w:t>
    </w:r>
    <w:r>
      <w:rPr>
        <w:rFonts w:hint="eastAsia"/>
        <w:szCs w:val="21"/>
        <w:lang w:val="fr-FR"/>
      </w:rPr>
      <w:t>0</w:t>
    </w:r>
  </w:p>
</w:hdr>
</file>

<file path=word/numbering.xml><?xml version="1.0" encoding="utf-8"?>
<w:numbering xmlns:w="http://schemas.openxmlformats.org/wordprocessingml/2006/main">
  <w:abstractNum w:abstractNumId="0">
    <w:lvl w:ilvl="4" w:tentative="0">
      <w:start w:val="1"/>
      <w:numFmt w:val="lowerLetter"/>
      <w:lvlText w:val="%5)"/>
      <w:lvlJc w:val="left"/>
      <w:pPr>
        <w:ind w:left="210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8" w:tentative="0">
      <w:start w:val="1"/>
      <w:numFmt w:val="lowerRoman"/>
      <w:lvlText w:val="%9."/>
      <w:lvlJc w:val="right"/>
      <w:pPr>
        <w:ind w:left="3780" w:hanging="420"/>
      </w:pPr>
      <w:rPr/>
    </w:lvl>
  </w:abstractNum>
  <w:abstractNum w:abstractNumId="1"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  <w:lvl w:ilvl="2" w:tentative="0">
      <w:start w:val="1"/>
      <w:numFmt w:val="lowerRoman"/>
      <w:lvlText w:val="%3."/>
      <w:lvlJc w:val="right"/>
      <w:pPr>
        <w:ind w:left="1260" w:hanging="420"/>
      </w:pPr>
      <w:rPr/>
    </w:lvl>
  </w:abstractNum>
  <w:abstractNum w:abstractNumId="2"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</w:abstractNum>
  <w:abstractNum w:abstractNumId="3"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</w:abstractNum>
  <w:abstractNum w:abstractNumId="4"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</w:abstractNum>
  <w:abstractNum w:abstractNumId="5">
    <w:lvl w:ilvl="3" w:tentative="0">
      <w:start w:val="1"/>
      <w:numFmt w:val="decimal"/>
      <w:lvlText w:val="%4."/>
      <w:lvlJc w:val="left"/>
      <w:pPr>
        <w:ind w:left="1680" w:hanging="420"/>
      </w:pPr>
      <w:rPr/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8" w:tentative="0">
      <w:start w:val="1"/>
      <w:numFmt w:val="lowerRoman"/>
      <w:lvlText w:val="%9."/>
      <w:lvlJc w:val="right"/>
      <w:pPr>
        <w:ind w:left="3780" w:hanging="420"/>
      </w:pPr>
      <w:rPr/>
    </w:lvl>
  </w:abstractNum>
  <w:abstractNum w:abstractNumId="6">
    <w:lvl w:ilvl="3" w:tentative="0">
      <w:start w:val="1"/>
      <w:numFmt w:val="decimal"/>
      <w:lvlText w:val="%4."/>
      <w:lvlJc w:val="left"/>
      <w:pPr>
        <w:ind w:left="1680" w:hanging="420"/>
      </w:pPr>
      <w:rPr/>
    </w:lvl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</w:abstractNum>
  <w:abstractNum w:abstractNumId="7"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</w:abstractNum>
  <w:abstractNum w:abstractNumId="8"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5" w:tentative="0">
      <w:start w:val="1"/>
      <w:numFmt w:val="lowerRoman"/>
      <w:lvlText w:val="%6."/>
      <w:lvlJc w:val="right"/>
      <w:pPr>
        <w:ind w:left="2520" w:hanging="420"/>
      </w:pPr>
      <w:rPr/>
    </w:lvl>
  </w:abstractNum>
  <w:abstractNum w:abstractNumId="9"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</w:abstractNum>
  <w:abstractNum w:abstractNumId="10">
    <w:lvl w:ilvl="0" w:tentative="0">
      <w:start w:val="1"/>
      <w:numFmt w:val="decimal"/>
      <w:suff w:val="nothing"/>
      <w:lvlText w:val="%1、"/>
      <w:lvlJc w:val="left"/>
      <w:pPr>
        <w:ind/>
      </w:pPr>
      <w:rPr/>
    </w:lvl>
  </w:abstractNum>
  <w:abstractNum w:abstractNumId="11">
    <w:lvl w:ilvl="0" w:tentative="0">
      <w:start w:val="1"/>
      <w:numFmt w:val="decimal"/>
      <w:suff w:val="nothing"/>
      <w:lvlText w:val="%1、"/>
      <w:lvlJc w:val="left"/>
      <w:pPr>
        <w:ind/>
      </w:pPr>
      <w:rPr/>
    </w:lvl>
  </w:abstractNum>
  <w:abstractNum w:abstractNumId="12"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</w:abstractNum>
  <w:abstractNum w:abstractNumId="13">
    <w:lvl w:ilvl="0" w:tentative="0">
      <w:start w:val="1"/>
      <w:numFmt w:val="decimal"/>
      <w:suff w:val="nothing"/>
      <w:lvlText w:val="%1、"/>
      <w:lvlJc w:val="left"/>
      <w:pPr>
        <w:ind/>
      </w:pPr>
      <w:rPr/>
    </w:lvl>
  </w:abstractNum>
  <w:abstractNum w:abstractNumId="14"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</w:abstractNum>
  <w:abstractNum w:abstractNumId="15"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8" w:tentative="0">
      <w:start w:val="1"/>
      <w:numFmt w:val="lowerRoman"/>
      <w:lvlText w:val="%9."/>
      <w:lvlJc w:val="right"/>
      <w:pPr>
        <w:ind w:left="3780" w:hanging="420"/>
      </w:pPr>
      <w:rPr/>
    </w:lvl>
  </w:abstractNum>
  <w:abstractNum w:abstractNumId="16"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</w:abstractNum>
  <w:abstractNum w:abstractNumId="17"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</w:abstractNum>
  <w:abstractNum w:abstractNumId="18"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</w:abstractNum>
  <w:abstractNum w:abstractNumId="19">
    <w:lvl w:ilvl="0" w:tentative="0">
      <w:start w:val="1"/>
      <w:numFmt w:val="decimal"/>
      <w:suff w:val="nothing"/>
      <w:lvlText w:val="%1、"/>
      <w:lvlJc w:val="left"/>
      <w:pPr>
        <w:ind/>
      </w:pPr>
      <w:rPr/>
    </w:lvl>
  </w:abstractNum>
  <w:abstractNum w:abstractNumId="20"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  <w:lvl w:ilvl="2" w:tentative="0">
      <w:start w:val="1"/>
      <w:numFmt w:val="lowerRoman"/>
      <w:lvlText w:val="%3."/>
      <w:lvlJc w:val="right"/>
      <w:pPr>
        <w:ind w:left="1260" w:hanging="420"/>
      </w:pPr>
      <w:rPr/>
    </w:lvl>
  </w:abstractNum>
  <w:abstractNum w:abstractNumId="21"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  <w:lvl w:ilvl="6" w:tentative="0">
      <w:start w:val="1"/>
      <w:numFmt w:val="decimal"/>
      <w:lvlText w:val="%7."/>
      <w:lvlJc w:val="left"/>
      <w:pPr>
        <w:ind w:left="2940" w:hanging="420"/>
      </w:pPr>
      <w:rPr/>
    </w:lvl>
  </w:abstractNum>
  <w:abstractNum w:abstractNumId="22">
    <w:lvl w:ilvl="0" w:tentative="0">
      <w:start w:val="1"/>
      <w:numFmt w:val="decimal"/>
      <w:suff w:val="nothing"/>
      <w:lvlText w:val="%1、"/>
      <w:lvlJc w:val="left"/>
      <w:pPr>
        <w:ind/>
      </w:pPr>
      <w:rPr/>
    </w:lvl>
  </w:abstractNum>
  <w:abstractNum w:abstractNumId="23"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</w:abstractNum>
  <w:abstractNum w:abstractNumId="24">
    <w:lvl w:ilvl="0" w:tentative="0">
      <w:start w:val="1"/>
      <w:numFmt w:val="decimal"/>
      <w:suff w:val="nothing"/>
      <w:lvlText w:val="%1、"/>
      <w:lvlJc w:val="left"/>
      <w:pPr>
        <w:ind/>
      </w:pPr>
      <w:rPr/>
    </w:lvl>
  </w:abstractNum>
  <w:abstractNum w:abstractNumId="25"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</w:abstractNum>
  <w:abstractNum w:abstractNumId="26"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5" w:tentative="0">
      <w:start w:val="1"/>
      <w:numFmt w:val="lowerRoman"/>
      <w:lvlText w:val="%6."/>
      <w:lvlJc w:val="right"/>
      <w:pPr>
        <w:ind w:left="2520" w:hanging="420"/>
      </w:pPr>
      <w:rPr/>
    </w:lvl>
  </w:abstractNum>
  <w:abstractNum w:abstractNumId="27"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6" w:tentative="0">
      <w:start w:val="1"/>
      <w:numFmt w:val="decimal"/>
      <w:lvlText w:val="%7."/>
      <w:lvlJc w:val="left"/>
      <w:pPr>
        <w:ind w:left="2940" w:hanging="420"/>
      </w:pPr>
      <w:rPr/>
    </w:lvl>
  </w:abstractNum>
  <w:abstractNum w:abstractNumId="28"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6" w:tentative="0">
      <w:start w:val="1"/>
      <w:numFmt w:val="decimal"/>
      <w:lvlText w:val="%7."/>
      <w:lvlJc w:val="left"/>
      <w:pPr>
        <w:ind w:left="2940" w:hanging="420"/>
      </w:pPr>
      <w:rPr/>
    </w:lvl>
  </w:abstractNum>
  <w:abstractNum w:abstractNumId="29"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</w:abstractNum>
  <w:abstractNum w:abstractNumId="30">
    <w:lvl w:ilvl="0" w:tentative="0">
      <w:start w:val="1"/>
      <w:numFmt w:val="decimal"/>
      <w:suff w:val="nothing"/>
      <w:lvlText w:val="%1、"/>
      <w:lvlJc w:val="left"/>
      <w:pPr>
        <w:ind/>
      </w:pPr>
      <w:rPr/>
    </w:lvl>
  </w:abstractNum>
  <w:abstractNum w:abstractNumId="31"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</w:abstractNum>
  <w:abstractNum w:abstractNumId="32">
    <w:lvl w:ilvl="4" w:tentative="0">
      <w:start w:val="1"/>
      <w:numFmt w:val="lowerLetter"/>
      <w:lvlText w:val="%5)"/>
      <w:lvlJc w:val="left"/>
      <w:pPr>
        <w:ind w:left="2100" w:hanging="420"/>
      </w:pPr>
      <w:rPr/>
    </w:lvl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</w:abstractNum>
  <w:abstractNum w:abstractNumId="33">
    <w:lvl w:ilvl="0" w:tentative="0">
      <w:start w:val="1"/>
      <w:numFmt w:val="decimal"/>
      <w:suff w:val="nothing"/>
      <w:lvlText w:val="%1、"/>
      <w:lvlJc w:val="left"/>
      <w:pPr>
        <w:ind/>
      </w:pPr>
      <w:rPr/>
    </w:lvl>
  </w:abstractNum>
  <w:abstractNum w:abstractNumId="34"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</w:abstractNum>
  <w:abstractNum w:abstractNumId="35">
    <w:lvl w:ilvl="8" w:tentative="0">
      <w:start w:val="1"/>
      <w:numFmt w:val="decimal"/>
      <w:pStyle w:val="00000a"/>
      <w:isLgl w:val="0"/>
      <w:lvlText w:val="%1.%2.%3.%4.%5.%6.%7.%8.%9"/>
      <w:lvlJc w:val="left"/>
      <w:pPr>
        <w:tabs>
          <w:tab w:val="left" w:pos="1584"/>
        </w:tabs>
        <w:ind w:left="1584" w:hanging="1584"/>
      </w:pPr>
      <w:rPr>
        <w:spacing w:val="0"/>
      </w:rPr>
    </w:lvl>
    <w:lvl w:ilvl="6" w:tentative="0">
      <w:start w:val="1"/>
      <w:numFmt w:val="decimal"/>
      <w:pStyle w:val="000008"/>
      <w:isLgl w:val="0"/>
      <w:lvlText w:val="%1.%2.%3.%4.%5.%6.%7"/>
      <w:lvlJc w:val="left"/>
      <w:pPr>
        <w:tabs>
          <w:tab w:val="left" w:pos="1296"/>
        </w:tabs>
        <w:ind w:left="1296" w:hanging="1296"/>
      </w:pPr>
      <w:rPr>
        <w:spacing w:val="0"/>
      </w:rPr>
    </w:lvl>
    <w:lvl w:ilvl="1" w:tentative="0">
      <w:start w:val="1"/>
      <w:numFmt w:val="decimal"/>
      <w:pStyle w:val="000004"/>
      <w:isLgl w:val="0"/>
      <w:lvlText w:val="%1.%2"/>
      <w:lvlJc w:val="left"/>
      <w:pPr>
        <w:tabs>
          <w:tab w:val="left" w:pos="576"/>
        </w:tabs>
        <w:ind w:left="576" w:hanging="576"/>
      </w:pPr>
      <w:rPr>
        <w:spacing w:val="0"/>
      </w:rPr>
    </w:lvl>
    <w:lvl w:ilvl="5" w:tentative="0">
      <w:start w:val="1"/>
      <w:numFmt w:val="decimal"/>
      <w:pStyle w:val="000007"/>
      <w:isLgl w:val="0"/>
      <w:lvlText w:val="%1.%2.%3.%4.%5.%6"/>
      <w:lvlJc w:val="left"/>
      <w:pPr>
        <w:tabs>
          <w:tab w:val="left" w:pos="1152"/>
        </w:tabs>
        <w:ind w:left="1152" w:hanging="1152"/>
      </w:pPr>
      <w:rPr>
        <w:spacing w:val="0"/>
      </w:rPr>
    </w:lvl>
    <w:lvl w:ilvl="4" w:tentative="0">
      <w:start w:val="1"/>
      <w:numFmt w:val="decimal"/>
      <w:pStyle w:val="000006"/>
      <w:isLgl w:val="0"/>
      <w:lvlText w:val="%1.%2.%3.%4.%5"/>
      <w:lvlJc w:val="left"/>
      <w:pPr>
        <w:tabs>
          <w:tab w:val="left" w:pos="1008"/>
        </w:tabs>
        <w:ind w:left="1008" w:hanging="1008"/>
      </w:pPr>
      <w:rPr>
        <w:spacing w:val="0"/>
      </w:rPr>
    </w:lvl>
    <w:lvl w:ilvl="7" w:tentative="0">
      <w:start w:val="1"/>
      <w:numFmt w:val="decimal"/>
      <w:pStyle w:val="000009"/>
      <w:isLgl w:val="0"/>
      <w:lvlText w:val="%1.%2.%3.%4.%5.%6.%7.%8"/>
      <w:lvlJc w:val="left"/>
      <w:pPr>
        <w:tabs>
          <w:tab w:val="left" w:pos="1440"/>
        </w:tabs>
        <w:ind w:left="1440" w:hanging="1440"/>
      </w:pPr>
      <w:rPr>
        <w:spacing w:val="0"/>
      </w:rPr>
    </w:lvl>
    <w:lvl w:ilvl="2" w:tentative="0">
      <w:start w:val="1"/>
      <w:numFmt w:val="decimal"/>
      <w:isLgl w:val="0"/>
      <w:lvlText w:val="%1.%2.%3"/>
      <w:lvlJc w:val="left"/>
      <w:pPr>
        <w:tabs>
          <w:tab w:val="left" w:pos="720"/>
        </w:tabs>
        <w:ind w:left="720" w:hanging="720"/>
      </w:pPr>
      <w:rPr>
        <w:spacing w:val="0"/>
      </w:rPr>
    </w:lvl>
    <w:lvl w:ilvl="3" w:tentative="0">
      <w:start w:val="1"/>
      <w:numFmt w:val="decimal"/>
      <w:pStyle w:val="000005"/>
      <w:isLgl w:val="0"/>
      <w:lvlText w:val="%1.%2.%3.%4"/>
      <w:lvlJc w:val="left"/>
      <w:pPr>
        <w:tabs>
          <w:tab w:val="left" w:pos="864"/>
        </w:tabs>
        <w:ind w:left="864" w:hanging="864"/>
      </w:pPr>
      <w:rPr>
        <w:spacing w:val="0"/>
      </w:rPr>
    </w:lvl>
    <w:lvl w:ilvl="0" w:tentative="0">
      <w:start w:val="1"/>
      <w:numFmt w:val="decimal"/>
      <w:pStyle w:val="000003"/>
      <w:isLgl w:val="0"/>
      <w:lvlText w:val="%1"/>
      <w:lvlJc w:val="left"/>
      <w:pPr>
        <w:tabs>
          <w:tab w:val="left" w:pos="432"/>
        </w:tabs>
        <w:ind w:left="432" w:hanging="432"/>
      </w:pPr>
      <w:rPr>
        <w:spacing w:val="0"/>
      </w:rPr>
    </w:lvl>
  </w:abstractNum>
  <w:abstractNum w:abstractNumId="36"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</w:abstractNum>
  <w:abstractNum w:abstractNumId="37">
    <w:lvl w:ilvl="6" w:tentative="0">
      <w:start w:val="1"/>
      <w:numFmt w:val="decimal"/>
      <w:lvlText w:val="%7."/>
      <w:lvlJc w:val="left"/>
      <w:pPr>
        <w:ind w:left="2940" w:hanging="420"/>
      </w:pPr>
      <w:rPr/>
    </w:lvl>
    <w:lvl w:ilvl="8" w:tentative="0">
      <w:start w:val="1"/>
      <w:numFmt w:val="lowerRoman"/>
      <w:lvlText w:val="%9."/>
      <w:lvlJc w:val="right"/>
      <w:pPr>
        <w:ind w:left="3780" w:hanging="420"/>
      </w:pPr>
      <w:rPr/>
    </w:lvl>
    <w:lvl w:ilvl="5" w:tentative="0">
      <w:start w:val="1"/>
      <w:numFmt w:val="lowerRoman"/>
      <w:lvlText w:val="%6."/>
      <w:lvlJc w:val="right"/>
      <w:pPr>
        <w:ind w:left="2520" w:hanging="420"/>
      </w:pPr>
      <w:rPr/>
    </w:lvl>
    <w:lvl w:ilvl="3" w:tentative="0">
      <w:start w:val="1"/>
      <w:numFmt w:val="decimal"/>
      <w:lvlText w:val="%4."/>
      <w:lvlJc w:val="left"/>
      <w:pPr>
        <w:ind w:left="1680" w:hanging="420"/>
      </w:pPr>
      <w:rPr/>
    </w:lvl>
    <w:lvl w:ilvl="0" w:tentative="0">
      <w:start w:val="1"/>
      <w:numFmt w:val="decimal"/>
      <w:lvlText w:val="(%1)"/>
      <w:lvlJc w:val="left"/>
      <w:pPr>
        <w:tabs/>
        <w:ind w:left="360" w:hanging="36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/>
    </w:lvl>
    <w:lvl w:ilvl="2" w:tentative="0">
      <w:start w:val="1"/>
      <w:numFmt w:val="lowerRoman"/>
      <w:lvlText w:val="%3."/>
      <w:lvlJc w:val="right"/>
      <w:pPr>
        <w:ind w:left="1260" w:hanging="420"/>
      </w:pPr>
      <w:rPr/>
    </w:lvl>
    <w:lvl w:ilvl="1" w:tentative="0">
      <w:start w:val="1"/>
      <w:numFmt w:val="lowerLetter"/>
      <w:lvlText w:val="%2)"/>
      <w:lvlJc w:val="left"/>
      <w:pPr>
        <w:ind w:left="840" w:hanging="420"/>
      </w:pPr>
      <w:rPr/>
    </w:lvl>
    <w:lvl w:ilvl="4" w:tentative="0">
      <w:start w:val="1"/>
      <w:numFmt w:val="lowerLetter"/>
      <w:lvlText w:val="%5)"/>
      <w:lvlJc w:val="left"/>
      <w:pPr>
        <w:ind w:left="2100" w:hanging="420"/>
      </w:pPr>
      <w:rPr/>
    </w:lvl>
  </w:abstractNum>
  <w:abstractNum w:abstractNumId="38">
    <w:lvl w:ilvl="0" w:tentative="0">
      <w:start w:val="1"/>
      <w:numFmt w:val="decimal"/>
      <w:suff w:val="nothing"/>
      <w:lvlText w:val="%1、"/>
      <w:lvlJc w:val="left"/>
      <w:pPr>
        <w:ind/>
      </w:pPr>
      <w:rPr/>
    </w:lvl>
  </w:abstractNum>
  <w:num w:numId="6">
    <w:abstractNumId w:val="38"/>
  </w:num>
  <w:num w:numId="12">
    <w:abstractNumId w:val="37"/>
  </w:num>
  <w:num w:numId="30">
    <w:abstractNumId w:val="9"/>
  </w:num>
  <w:num w:numId="34">
    <w:abstractNumId w:val="32"/>
  </w:num>
  <w:num w:numId="36">
    <w:abstractNumId w:val="22"/>
  </w:num>
  <w:num w:numId="17">
    <w:abstractNumId w:val="14"/>
  </w:num>
  <w:num w:numId="27">
    <w:abstractNumId w:val="13"/>
  </w:num>
  <w:num w:numId="3">
    <w:abstractNumId w:val="23"/>
  </w:num>
  <w:num w:numId="7">
    <w:abstractNumId w:val="5"/>
  </w:num>
  <w:num w:numId="37">
    <w:abstractNumId w:val="20"/>
  </w:num>
  <w:num w:numId="1">
    <w:abstractNumId w:val="35"/>
  </w:num>
  <w:num w:numId="23">
    <w:abstractNumId w:val="15"/>
  </w:num>
  <w:num w:numId="4">
    <w:abstractNumId w:val="12"/>
  </w:num>
  <w:num w:numId="8">
    <w:abstractNumId w:val="26"/>
  </w:num>
  <w:num w:numId="19">
    <w:abstractNumId w:val="4"/>
  </w:num>
  <w:num w:numId="5">
    <w:abstractNumId w:val="2"/>
  </w:num>
  <w:num w:numId="15">
    <w:abstractNumId w:val="6"/>
  </w:num>
  <w:num w:numId="26">
    <w:abstractNumId w:val="0"/>
  </w:num>
  <w:num w:numId="20">
    <w:abstractNumId w:val="34"/>
  </w:num>
  <w:num w:numId="13">
    <w:abstractNumId w:val="18"/>
  </w:num>
  <w:num w:numId="35">
    <w:abstractNumId w:val="17"/>
  </w:num>
  <w:num w:numId="16">
    <w:abstractNumId w:val="27"/>
  </w:num>
  <w:num w:numId="32">
    <w:abstractNumId w:val="10"/>
  </w:num>
  <w:num w:numId="10">
    <w:abstractNumId w:val="19"/>
  </w:num>
  <w:num w:numId="18">
    <w:abstractNumId w:val="24"/>
  </w:num>
  <w:num w:numId="22">
    <w:abstractNumId w:val="30"/>
  </w:num>
  <w:num w:numId="9">
    <w:abstractNumId w:val="8"/>
  </w:num>
  <w:num w:numId="39">
    <w:abstractNumId w:val="21"/>
  </w:num>
  <w:num w:numId="38">
    <w:abstractNumId w:val="31"/>
  </w:num>
  <w:num w:numId="21">
    <w:abstractNumId w:val="7"/>
  </w:num>
  <w:num w:numId="31">
    <w:abstractNumId w:val="16"/>
  </w:num>
  <w:num w:numId="28">
    <w:abstractNumId w:val="1"/>
  </w:num>
  <w:num w:numId="14">
    <w:abstractNumId w:val="33"/>
  </w:num>
  <w:num w:numId="29">
    <w:abstractNumId w:val="28"/>
  </w:num>
  <w:num w:numId="25">
    <w:abstractNumId w:val="36"/>
  </w:num>
  <w:num w:numId="33">
    <w:abstractNumId w:val="25"/>
  </w:num>
  <w:num w:numId="11">
    <w:abstractNumId w:val="3"/>
  </w:num>
  <w:num w:numId="2">
    <w:abstractNumId w:val="11"/>
  </w:num>
  <w:num w:numId="24">
    <w:abstractNumId w:val="29"/>
  </w:num>
</w:numbering>
</file>

<file path=word/settings.xml><?xml version="1.0" encoding="utf-8"?>
<w:settings xmlns:w="http://schemas.openxmlformats.org/wordprocessingml/2006/main">
  <w:zoom w:percent="75"/>
  <w:bordersDoNotSurroundHeader w:val="0"/>
  <w:bordersDoNotSurroundFooter w:val="0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6"/>
  <w:drawingGridVerticalSpacing w:val="6"/>
  <w:displayHorizontalDrawingGridEvery w:val="1"/>
  <w:displayVerticalDrawingGridEvery w:val="1"/>
  <w:noPunctuationKerning w:val="1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</w:compat>
  <w:rsids>
    <w:rsidRoot w:val="00635414"/>
    <w:rsid w:val="00003D5D"/>
    <w:rsid w:val="00007142"/>
    <w:rsid w:val="000107D6"/>
    <w:rsid w:val="000266B9"/>
    <w:rsid w:val="00030B15"/>
    <w:rsid w:val="000321D3"/>
    <w:rsid w:val="000431CB"/>
    <w:rsid w:val="00087645"/>
    <w:rsid w:val="000953A3"/>
    <w:rsid w:val="000A174E"/>
    <w:rsid w:val="000A57C4"/>
    <w:rsid w:val="000F5CB1"/>
    <w:rsid w:val="0010083C"/>
    <w:rsid w:val="001148DA"/>
    <w:rsid w:val="0014419F"/>
    <w:rsid w:val="00146E21"/>
    <w:rsid w:val="00155B87"/>
    <w:rsid w:val="001678CE"/>
    <w:rsid w:val="001A355D"/>
    <w:rsid w:val="001A38CE"/>
    <w:rsid w:val="001B4940"/>
    <w:rsid w:val="001C2771"/>
    <w:rsid w:val="001C303B"/>
    <w:rsid w:val="001D5EE6"/>
    <w:rsid w:val="001E59D3"/>
    <w:rsid w:val="001E5C55"/>
    <w:rsid w:val="001E6D5A"/>
    <w:rsid w:val="001F1009"/>
    <w:rsid w:val="00200107"/>
    <w:rsid w:val="00217C93"/>
    <w:rsid w:val="00230770"/>
    <w:rsid w:val="002350A4"/>
    <w:rsid w:val="002679D6"/>
    <w:rsid w:val="0028587E"/>
    <w:rsid w:val="002A0ECF"/>
    <w:rsid w:val="002B5A0D"/>
    <w:rsid w:val="002E728A"/>
    <w:rsid w:val="002F53EF"/>
    <w:rsid w:val="0031470F"/>
    <w:rsid w:val="003273BD"/>
    <w:rsid w:val="00332CC3"/>
    <w:rsid w:val="00342C04"/>
    <w:rsid w:val="00355F44"/>
    <w:rsid w:val="0036543B"/>
    <w:rsid w:val="00371810"/>
    <w:rsid w:val="003757A9"/>
    <w:rsid w:val="003844F7"/>
    <w:rsid w:val="00390BFD"/>
    <w:rsid w:val="003919A0"/>
    <w:rsid w:val="00394BF2"/>
    <w:rsid w:val="003A6BF3"/>
    <w:rsid w:val="003C0BCA"/>
    <w:rsid w:val="003F3D36"/>
    <w:rsid w:val="00404529"/>
    <w:rsid w:val="00404A28"/>
    <w:rsid w:val="00430DE1"/>
    <w:rsid w:val="00434ACE"/>
    <w:rsid w:val="0043701E"/>
    <w:rsid w:val="00443C95"/>
    <w:rsid w:val="00452A6B"/>
    <w:rsid w:val="004540D3"/>
    <w:rsid w:val="00461B73"/>
    <w:rsid w:val="00475A0B"/>
    <w:rsid w:val="004C058E"/>
    <w:rsid w:val="004C2700"/>
    <w:rsid w:val="004D2DBB"/>
    <w:rsid w:val="004D44AC"/>
    <w:rsid w:val="004E053B"/>
    <w:rsid w:val="004F4D7E"/>
    <w:rsid w:val="004F74BD"/>
    <w:rsid w:val="00500B1C"/>
    <w:rsid w:val="00513F4A"/>
    <w:rsid w:val="005166AA"/>
    <w:rsid w:val="00521DA6"/>
    <w:rsid w:val="00521EBF"/>
    <w:rsid w:val="00523D85"/>
    <w:rsid w:val="00525A69"/>
    <w:rsid w:val="00530172"/>
    <w:rsid w:val="00562B76"/>
    <w:rsid w:val="005752CA"/>
    <w:rsid w:val="005908B7"/>
    <w:rsid w:val="00591E34"/>
    <w:rsid w:val="005B22DE"/>
    <w:rsid w:val="005C05B8"/>
    <w:rsid w:val="005C1C3B"/>
    <w:rsid w:val="005D58CF"/>
    <w:rsid w:val="00606384"/>
    <w:rsid w:val="0062318C"/>
    <w:rsid w:val="00632CA4"/>
    <w:rsid w:val="00635414"/>
    <w:rsid w:val="0066741B"/>
    <w:rsid w:val="006940A9"/>
    <w:rsid w:val="006A1BEA"/>
    <w:rsid w:val="006E01B6"/>
    <w:rsid w:val="006E04C4"/>
    <w:rsid w:val="006F3EF7"/>
    <w:rsid w:val="0070577D"/>
    <w:rsid w:val="00735783"/>
    <w:rsid w:val="00735EF4"/>
    <w:rsid w:val="0074102E"/>
    <w:rsid w:val="007722B8"/>
    <w:rsid w:val="00776984"/>
    <w:rsid w:val="00777EA0"/>
    <w:rsid w:val="007A2260"/>
    <w:rsid w:val="007A6DFA"/>
    <w:rsid w:val="007C57C3"/>
    <w:rsid w:val="007D2424"/>
    <w:rsid w:val="007E1F05"/>
    <w:rsid w:val="00801393"/>
    <w:rsid w:val="00802EC9"/>
    <w:rsid w:val="00805795"/>
    <w:rsid w:val="00811C22"/>
    <w:rsid w:val="00825489"/>
    <w:rsid w:val="00832C3D"/>
    <w:rsid w:val="0084094C"/>
    <w:rsid w:val="00853442"/>
    <w:rsid w:val="00856F58"/>
    <w:rsid w:val="008957A3"/>
    <w:rsid w:val="008A0D7C"/>
    <w:rsid w:val="008B252C"/>
    <w:rsid w:val="008B3E68"/>
    <w:rsid w:val="008C2C58"/>
    <w:rsid w:val="008D7675"/>
    <w:rsid w:val="008E5203"/>
    <w:rsid w:val="00920B38"/>
    <w:rsid w:val="00921E14"/>
    <w:rsid w:val="00943A31"/>
    <w:rsid w:val="00964B5E"/>
    <w:rsid w:val="00974720"/>
    <w:rsid w:val="0097495C"/>
    <w:rsid w:val="00976784"/>
    <w:rsid w:val="009B04C8"/>
    <w:rsid w:val="009C6364"/>
    <w:rsid w:val="009C70AD"/>
    <w:rsid w:val="009D00B1"/>
    <w:rsid w:val="009D65EA"/>
    <w:rsid w:val="00A23599"/>
    <w:rsid w:val="00A42D18"/>
    <w:rsid w:val="00A65727"/>
    <w:rsid w:val="00A6790F"/>
    <w:rsid w:val="00A75EA6"/>
    <w:rsid w:val="00A76400"/>
    <w:rsid w:val="00A81023"/>
    <w:rsid w:val="00AA224A"/>
    <w:rsid w:val="00AE4471"/>
    <w:rsid w:val="00AF1185"/>
    <w:rsid w:val="00B01309"/>
    <w:rsid w:val="00B320E1"/>
    <w:rsid w:val="00B61E68"/>
    <w:rsid w:val="00B74AC5"/>
    <w:rsid w:val="00B762C1"/>
    <w:rsid w:val="00B8488C"/>
    <w:rsid w:val="00BB3572"/>
    <w:rsid w:val="00BC065B"/>
    <w:rsid w:val="00BC1FCE"/>
    <w:rsid w:val="00BF6B6E"/>
    <w:rsid w:val="00C01CFA"/>
    <w:rsid w:val="00C01F6E"/>
    <w:rsid w:val="00C15768"/>
    <w:rsid w:val="00C3217A"/>
    <w:rsid w:val="00C32B02"/>
    <w:rsid w:val="00C44E1F"/>
    <w:rsid w:val="00C71357"/>
    <w:rsid w:val="00C86C7E"/>
    <w:rsid w:val="00CB0A0C"/>
    <w:rsid w:val="00CE0BC5"/>
    <w:rsid w:val="00CF46F3"/>
    <w:rsid w:val="00D064EA"/>
    <w:rsid w:val="00D073CF"/>
    <w:rsid w:val="00D105B7"/>
    <w:rsid w:val="00D1181A"/>
    <w:rsid w:val="00D145C7"/>
    <w:rsid w:val="00D16B51"/>
    <w:rsid w:val="00D233B9"/>
    <w:rsid w:val="00D416A5"/>
    <w:rsid w:val="00D42FC5"/>
    <w:rsid w:val="00D516C9"/>
    <w:rsid w:val="00D54918"/>
    <w:rsid w:val="00D76293"/>
    <w:rsid w:val="00DC7FD6"/>
    <w:rsid w:val="00DD5857"/>
    <w:rsid w:val="00DE1671"/>
    <w:rsid w:val="00E27AF5"/>
    <w:rsid w:val="00E341CE"/>
    <w:rsid w:val="00E73671"/>
    <w:rsid w:val="00E74212"/>
    <w:rsid w:val="00E82CE8"/>
    <w:rsid w:val="00E866FF"/>
    <w:rsid w:val="00E902BD"/>
    <w:rsid w:val="00EC50A0"/>
    <w:rsid w:val="00EF7849"/>
    <w:rsid w:val="00F03FE2"/>
    <w:rsid w:val="00F16BD0"/>
    <w:rsid w:val="00F21FD4"/>
    <w:rsid w:val="00F26581"/>
    <w:rsid w:val="00F56EA8"/>
    <w:rsid w:val="00F83451"/>
    <w:rsid w:val="00FA2B89"/>
    <w:rsid w:val="00FD08C2"/>
    <w:rsid w:val="00FD6026"/>
    <w:rsid w:val="00FD6E3B"/>
    <w:rsid w:val="00FE42E2"/>
    <w:rsid w:val="00FE5B24"/>
    <w:rsid w:val="00FF0C77"/>
    <w:rsid w:val="11A30829"/>
    <w:rsid w:val="26A26B22"/>
    <w:rsid w:val="30D25CCA"/>
    <w:rsid w:val="342C478D"/>
    <w:rsid w:val="65931AAC"/>
    <w:rsid w:val="698A42C1"/>
    <w:rsid w:val="6FE20F26"/>
    <w:rsid w:val="7DD1129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Table Classic 3" w:uiPriority="0" w:semiHidden="0" w:unhideWhenUsed="0"/>
    <w:lsdException w:name="Hyperlink" w:uiPriority="99" w:semiHidden="0" w:unhideWhenUsed="0" w:qFormat="1"/>
    <w:lsdException w:name="header" w:uiPriority="0" w:unhideWhenUsed="0" w:qFormat="1"/>
    <w:lsdException w:name="Medium List 2 Accent 5" w:uiPriority="66" w:semiHidden="0" w:unhideWhenUsed="0"/>
    <w:lsdException w:name="Medium Grid 1 Accent 4" w:uiPriority="67" w:semiHidden="0" w:unhideWhenUsed="0"/>
    <w:lsdException w:name="HTML Keyboard" w:uiPriority="0" w:semiHidden="0" w:unhideWhenUsed="0"/>
    <w:lsdException w:name="Colorful Shading Accent 4" w:uiPriority="71" w:semiHidden="0" w:unhideWhenUsed="0"/>
    <w:lsdException w:name="Light Grid Accent 4" w:uiPriority="62" w:semiHidden="0" w:unhideWhenUsed="0"/>
    <w:lsdException w:name="toc 1" w:uiPriority="39" w:semiHidden="0" w:unhideWhenUsed="0" w:qFormat="1"/>
    <w:lsdException w:name="Colorful Shading Accent 6" w:uiPriority="71" w:semiHidden="0" w:unhideWhenUsed="0"/>
    <w:lsdException w:name="List 5" w:uiPriority="0" w:semiHidden="0" w:unhideWhenUsed="0"/>
    <w:lsdException w:name="Dark List Accent 3" w:uiPriority="70" w:semiHidden="0" w:unhideWhenUsed="0"/>
    <w:lsdException w:name="Medium Shading 1 Accent 6" w:uiPriority="63" w:semiHidden="0" w:unhideWhenUsed="0"/>
    <w:lsdException w:name="Medium Shading 2 Accent 3" w:uiPriority="64" w:semiHidden="0" w:unhideWhenUsed="0"/>
    <w:lsdException w:name="Table Simple 3" w:uiPriority="0" w:semiHidden="0" w:unhideWhenUsed="0"/>
    <w:lsdException w:name="Signature" w:uiPriority="0" w:semiHidden="0" w:unhideWhenUsed="0"/>
    <w:lsdException w:name="Normal Indent" w:uiPriority="0" w:unhideWhenUsed="0"/>
    <w:lsdException w:name="List 2" w:uiPriority="0" w:semiHidden="0" w:unhideWhenUsed="0"/>
    <w:lsdException w:name="Table Subtle 2" w:uiPriority="0" w:semiHidden="0" w:unhideWhenUsed="0"/>
    <w:lsdException w:name="Table Classic 2" w:uiPriority="0" w:semiHidden="0" w:unhideWhenUsed="0"/>
    <w:lsdException w:name="Light Shading Accent 3" w:uiPriority="60" w:semiHidden="0" w:unhideWhenUsed="0"/>
    <w:lsdException w:name="Table Classic 4" w:uiPriority="0" w:semiHidden="0" w:unhideWhenUsed="0"/>
    <w:lsdException w:name="Light Grid Accent 3" w:uiPriority="62" w:semiHidden="0" w:unhideWhenUsed="0"/>
    <w:lsdException w:name="index 6" w:uiPriority="0" w:semiHidden="0" w:unhideWhenUsed="0"/>
    <w:lsdException w:name="HTML Definition" w:uiPriority="0" w:semiHidden="0" w:unhideWhenUsed="0"/>
    <w:lsdException w:name="Medium Grid 2 Accent 2" w:uiPriority="68" w:semiHidden="0" w:unhideWhenUsed="0"/>
    <w:lsdException w:name="Colorful List Accent 2" w:uiPriority="72" w:semiHidden="0" w:unhideWhenUsed="0"/>
    <w:lsdException w:name="Table Grid 5" w:uiPriority="0" w:semiHidden="0" w:unhideWhenUsed="0"/>
    <w:lsdException w:name="Block Text" w:uiPriority="0" w:semiHidden="0" w:unhideWhenUsed="0"/>
    <w:lsdException w:name="Table Classic 1" w:uiPriority="0" w:semiHidden="0" w:unhideWhenUsed="0"/>
    <w:lsdException w:name="Colorful Shading Accent 5" w:uiPriority="71" w:semiHidden="0" w:unhideWhenUsed="0"/>
    <w:lsdException w:name="HTML Code" w:uiPriority="0" w:semiHidden="0" w:unhideWhenUsed="0"/>
    <w:lsdException w:name="Table Grid 1" w:uiPriority="0" w:semiHidden="0" w:unhideWhenUsed="0"/>
    <w:lsdException w:name="caption" w:uiPriority="0" w:qFormat="1"/>
    <w:lsdException w:name="Light Grid Accent 1" w:uiPriority="62" w:semiHidden="0" w:unhideWhenUsed="0"/>
    <w:lsdException w:name="Light Grid Accent 6" w:uiPriority="62" w:semiHidden="0" w:unhideWhenUsed="0"/>
    <w:lsdException w:name="HTML Preformatted" w:uiPriority="0" w:semiHidden="0" w:unhideWhenUsed="0"/>
    <w:lsdException w:name="Message Header" w:uiPriority="0" w:semiHidden="0" w:unhideWhenUsed="0"/>
    <w:lsdException w:name="Colorful Grid Accent 1" w:uiPriority="73" w:semiHidden="0" w:unhideWhenUsed="0"/>
    <w:lsdException w:name="HTML Sample" w:uiPriority="0" w:semiHidden="0" w:unhideWhenUsed="0"/>
    <w:lsdException w:name="Table Grid" w:uiPriority="0" w:semiHidden="0" w:unhideWhenUsed="0" w:qFormat="1"/>
    <w:lsdException w:name="List Continue" w:uiPriority="0" w:semiHidden="0" w:unhideWhenUsed="0"/>
    <w:lsdException w:name="Light List Accent 4" w:uiPriority="61" w:semiHidden="0" w:unhideWhenUsed="0"/>
    <w:lsdException w:name="HTML Cite" w:uiPriority="0" w:semiHidden="0" w:unhideWhenUsed="0"/>
    <w:lsdException w:name="Medium Grid 1" w:uiPriority="67" w:semiHidden="0" w:unhideWhenUsed="0"/>
    <w:lsdException w:name="Light Shading Accent 4" w:uiPriority="60" w:semiHidden="0" w:unhideWhenUsed="0"/>
    <w:lsdException w:name="index 8" w:uiPriority="0" w:semiHidden="0" w:unhideWhenUsed="0"/>
    <w:lsdException w:name="Table Professional" w:uiPriority="0" w:semiHidden="0" w:unhideWhenUsed="0"/>
    <w:lsdException w:name="footnote text" w:uiPriority="0" w:unhideWhenUsed="0" w:qFormat="1"/>
    <w:lsdException w:name="Medium Grid 1 Accent 2" w:uiPriority="67" w:semiHidden="0" w:unhideWhenUsed="0"/>
    <w:lsdException w:name="Medium Grid 3 Accent 2" w:uiPriority="69" w:semiHidden="0" w:unhideWhenUsed="0"/>
    <w:lsdException w:name="Table Columns 3" w:uiPriority="0" w:semiHidden="0" w:unhideWhenUsed="0"/>
    <w:lsdException w:name="Table Simple 2" w:uiPriority="0" w:semiHidden="0" w:unhideWhenUsed="0"/>
    <w:lsdException w:name="Dark List Accent 4" w:uiPriority="70" w:semiHidden="0" w:unhideWhenUsed="0"/>
    <w:lsdException w:name="index 1" w:uiPriority="0" w:semiHidden="0" w:unhideWhenUsed="0"/>
    <w:lsdException w:name="List Bullet 5" w:uiPriority="0" w:semiHidden="0" w:unhideWhenUsed="0"/>
    <w:lsdException w:name="Table List 2" w:uiPriority="0" w:semiHidden="0" w:unhideWhenUsed="0"/>
    <w:lsdException w:name="Medium List 2 Accent 2" w:uiPriority="66" w:semiHidden="0" w:unhideWhenUsed="0"/>
    <w:lsdException w:name="Table Web 3" w:uiPriority="0" w:semiHidden="0" w:unhideWhenUsed="0"/>
    <w:lsdException w:name="Colorful Shading Accent 3" w:uiPriority="71" w:semiHidden="0" w:unhideWhenUsed="0"/>
    <w:lsdException w:name="Colorful List Accent 1" w:uiPriority="72" w:semiHidden="0" w:unhideWhenUsed="0"/>
    <w:lsdException w:name="List Bullet 2" w:uiPriority="0" w:semiHidden="0" w:unhideWhenUsed="0"/>
    <w:lsdException w:name="Table Contemporary" w:uiPriority="0" w:semiHidden="0" w:unhideWhenUsed="0"/>
    <w:lsdException w:name="Medium List 1 Accent 5" w:uiPriority="65" w:semiHidden="0" w:unhideWhenUsed="0"/>
    <w:lsdException w:name="Light Shading Accent 5" w:uiPriority="60" w:semiHidden="0" w:unhideWhenUsed="0"/>
    <w:lsdException w:name="Medium Grid 1 Accent 3" w:uiPriority="67" w:semiHidden="0" w:unhideWhenUsed="0"/>
    <w:lsdException w:name="envelope address" w:uiPriority="0" w:semiHidden="0" w:unhideWhenUsed="0"/>
    <w:lsdException w:name="Medium Grid 1 Accent 1" w:uiPriority="67" w:semiHidden="0" w:unhideWhenUsed="0"/>
    <w:lsdException w:name="Colorful Grid Accent 3" w:uiPriority="73" w:semiHidden="0" w:unhideWhenUsed="0"/>
    <w:lsdException w:name="Table 3D effects 2" w:uiPriority="0" w:semiHidden="0" w:unhideWhenUsed="0"/>
    <w:lsdException w:name="List 4" w:uiPriority="0" w:semiHidden="0" w:unhideWhenUsed="0"/>
    <w:lsdException w:name="HTML Acronym" w:uiPriority="0" w:semiHidden="0" w:unhideWhenUsed="0"/>
    <w:lsdException w:name="Colorful Grid Accent 4" w:uiPriority="73" w:semiHidden="0" w:unhideWhenUsed="0"/>
    <w:lsdException w:name="index 4" w:uiPriority="0" w:semiHidden="0" w:unhideWhenUsed="0"/>
    <w:lsdException w:name="toc 8" w:uiPriority="0" w:unhideWhenUsed="0" w:qFormat="1"/>
    <w:lsdException w:name="Medium Grid 2 Accent 6" w:uiPriority="68" w:semiHidden="0" w:unhideWhenUsed="0"/>
    <w:lsdException w:name="Colorful List Accent 5" w:uiPriority="72" w:semiHidden="0" w:unhideWhenUsed="0"/>
    <w:lsdException w:name="Dark List Accent 1" w:uiPriority="70" w:semiHidden="0" w:unhideWhenUsed="0"/>
    <w:lsdException w:name="Table Colorful 2" w:uiPriority="0" w:semiHidden="0" w:unhideWhenUsed="0"/>
    <w:lsdException w:name="Medium Grid 2 Accent 4" w:uiPriority="68" w:semiHidden="0" w:unhideWhenUsed="0"/>
    <w:lsdException w:name="Title" w:uiPriority="0" w:semiHidden="0" w:unhideWhenUsed="0" w:qFormat="1"/>
    <w:lsdException w:name="Table Grid 6" w:uiPriority="0" w:semiHidden="0" w:unhideWhenUsed="0"/>
    <w:lsdException w:name="Medium Grid 2" w:uiPriority="68" w:semiHidden="0" w:unhideWhenUsed="0"/>
    <w:lsdException w:name="Table Columns 1" w:uiPriority="0" w:semiHidden="0" w:unhideWhenUsed="0"/>
    <w:lsdException w:name="Medium List 2 Accent 1" w:uiPriority="66" w:semiHidden="0" w:unhideWhenUsed="0"/>
    <w:lsdException w:name="List" w:uiPriority="0" w:semiHidden="0" w:unhideWhenUsed="0"/>
    <w:lsdException w:name="Light List Accent 6" w:uiPriority="61" w:semiHidden="0" w:unhideWhenUsed="0"/>
    <w:lsdException w:name="footnote reference" w:uiPriority="0" w:semiHidden="0" w:unhideWhenUsed="0"/>
    <w:lsdException w:name="Body Text First Indent 2" w:uiPriority="0" w:semiHidden="0" w:unhideWhenUsed="0"/>
    <w:lsdException w:name="Body Text" w:uiPriority="0" w:unhideWhenUsed="0"/>
    <w:lsdException w:name="Table Grid 2" w:uiPriority="0" w:semiHidden="0" w:unhideWhenUsed="0"/>
    <w:lsdException w:name="Medium Grid 3 Accent 6" w:uiPriority="69" w:semiHidden="0" w:unhideWhenUsed="0"/>
    <w:lsdException w:name="Table Colorful 3" w:uiPriority="0" w:semiHidden="0" w:unhideWhenUsed="0"/>
    <w:lsdException w:name="Medium List 1 Accent 1" w:uiPriority="65" w:semiHidden="0" w:unhideWhenUsed="0"/>
    <w:lsdException w:name="Body Text 2" w:uiPriority="0" w:semiHidden="0" w:unhideWhenUsed="0"/>
    <w:lsdException w:name="footer" w:uiPriority="0" w:unhideWhenUsed="0" w:qFormat="1"/>
    <w:lsdException w:name="Body Text 3" w:uiPriority="0" w:semiHidden="0" w:unhideWhenUsed="0"/>
    <w:lsdException w:name="Table List 7" w:uiPriority="0" w:semiHidden="0" w:unhideWhenUsed="0"/>
    <w:lsdException w:name="Light Shading Accent 6" w:uiPriority="60" w:semiHidden="0" w:unhideWhenUsed="0"/>
    <w:lsdException w:name="Document Map" w:uiPriority="0" w:unhideWhenUsed="0"/>
    <w:lsdException w:name="Colorful List Accent 3" w:uiPriority="72" w:semiHidden="0" w:unhideWhenUsed="0"/>
    <w:lsdException w:name="heading 9" w:uiPriority="0" w:semiHidden="0" w:unhideWhenUsed="0" w:qFormat="1"/>
    <w:lsdException w:name="Light List Accent 2" w:uiPriority="61" w:semiHidden="0" w:unhideWhenUsed="0"/>
    <w:lsdException w:name="Medium Shading 2 Accent 1" w:uiPriority="64" w:semiHidden="0" w:unhideWhenUsed="0"/>
    <w:lsdException w:name="Medium Shading 2 Accent 6" w:uiPriority="64" w:semiHidden="0" w:unhideWhenUsed="0"/>
    <w:lsdException w:name="Medium List 2" w:uiPriority="66" w:semiHidden="0" w:unhideWhenUsed="0"/>
    <w:lsdException w:name="Body Text Indent" w:uiPriority="0" w:semiHidden="0" w:unhideWhenUsed="0"/>
    <w:lsdException w:name="Table 3D effects 3" w:uiPriority="0" w:semiHidden="0" w:unhideWhenUsed="0"/>
    <w:lsdException w:name="Table Simple 1" w:uiPriority="0" w:semiHidden="0" w:unhideWhenUsed="0"/>
    <w:lsdException w:name="Colorful Grid" w:uiPriority="73" w:semiHidden="0" w:unhideWhenUsed="0"/>
    <w:lsdException w:name="Table Elegant" w:uiPriority="0" w:semiHidden="0" w:unhideWhenUsed="0"/>
    <w:lsdException w:name="Table Grid 3" w:uiPriority="0" w:semiHidden="0" w:unhideWhenUsed="0"/>
    <w:lsdException w:name="Table List 6" w:uiPriority="0" w:semiHidden="0" w:unhideWhenUsed="0"/>
    <w:lsdException w:name="Dark List" w:uiPriority="70" w:semiHidden="0" w:unhideWhenUsed="0"/>
    <w:lsdException w:name="Table Grid 7" w:uiPriority="0" w:semiHidden="0" w:unhideWhenUsed="0"/>
    <w:lsdException w:name="Colorful Grid Accent 6" w:uiPriority="73" w:semiHidden="0" w:unhideWhenUsed="0"/>
    <w:lsdException w:name="Light Shading Accent 2" w:uiPriority="60" w:semiHidden="0" w:unhideWhenUsed="0"/>
    <w:lsdException w:name="endnote reference" w:uiPriority="0" w:semiHidden="0" w:unhideWhenUsed="0"/>
    <w:lsdException w:name="List 3" w:uiPriority="0" w:semiHidden="0" w:unhideWhenUsed="0"/>
    <w:lsdException w:name="Table List 4" w:uiPriority="0" w:semiHidden="0" w:unhideWhenUsed="0"/>
    <w:lsdException w:name="Table Web 1" w:uiPriority="0" w:semiHidden="0" w:unhideWhenUsed="0"/>
    <w:lsdException w:name="Default Paragraph Font" w:uiPriority="0" w:unhideWhenUsed="0"/>
    <w:lsdException w:name="Light Shading Accent 1" w:uiPriority="60" w:semiHidden="0" w:unhideWhenUsed="0"/>
    <w:lsdException w:name="Medium Shading 1 Accent 3" w:uiPriority="63" w:semiHidden="0" w:unhideWhenUsed="0"/>
    <w:lsdException w:name="Normal" w:uiPriority="0" w:semiHidden="0" w:unhideWhenUsed="0" w:qFormat="1"/>
    <w:lsdException w:name="Normal (Web)" w:uiPriority="0" w:semiHidden="0" w:unhideWhenUsed="0" w:qFormat="1"/>
    <w:lsdException w:name="Light List" w:uiPriority="61" w:semiHidden="0" w:unhideWhenUsed="0"/>
    <w:lsdException w:name="index 3" w:uiPriority="0" w:semiHidden="0" w:unhideWhenUsed="0"/>
    <w:lsdException w:name="Medium List 2 Accent 6" w:uiPriority="66" w:semiHidden="0" w:unhideWhenUsed="0"/>
    <w:lsdException w:name="heading 7" w:uiPriority="0" w:semiHidden="0" w:unhideWhenUsed="0" w:qFormat="1"/>
    <w:lsdException w:name="Medium Shading 2 Accent 2" w:uiPriority="64" w:semiHidden="0" w:unhideWhenUsed="0"/>
    <w:lsdException w:name="Medium List 2 Accent 3" w:uiPriority="66" w:semiHidden="0" w:unhideWhenUsed="0"/>
    <w:lsdException w:name="Dark List Accent 6" w:uiPriority="70" w:semiHidden="0" w:unhideWhenUsed="0"/>
    <w:lsdException w:name="Medium Grid 2 Accent 5" w:uiPriority="68" w:semiHidden="0" w:unhideWhenUsed="0"/>
    <w:lsdException w:name="List Number 2" w:uiPriority="0" w:semiHidden="0" w:unhideWhenUsed="0"/>
    <w:lsdException w:name="annotation reference" w:uiPriority="0" w:unhideWhenUsed="0" w:qFormat="1"/>
    <w:lsdException w:name="Medium Shading 2 Accent 5" w:uiPriority="64" w:semiHidden="0" w:unhideWhenUsed="0"/>
    <w:lsdException w:name="Table Colorful 1" w:uiPriority="0" w:semiHidden="0" w:unhideWhenUsed="0"/>
    <w:lsdException w:name="Table List 8" w:uiPriority="0" w:semiHidden="0" w:unhideWhenUsed="0"/>
    <w:lsdException w:name="Table Columns 4" w:uiPriority="0" w:semiHidden="0" w:unhideWhenUsed="0"/>
    <w:lsdException w:name="toc 3" w:uiPriority="0" w:unhideWhenUsed="0" w:qFormat="1"/>
    <w:lsdException w:name="List Number 3" w:uiPriority="0" w:semiHidden="0" w:unhideWhenUsed="0"/>
    <w:lsdException w:name="toc 6" w:uiPriority="0" w:semiHidden="0" w:unhideWhenUsed="0"/>
    <w:lsdException w:name="List Number" w:uiPriority="0" w:semiHidden="0" w:unhideWhenUsed="0"/>
    <w:lsdException w:name="Medium List 1 Accent 3" w:uiPriority="65" w:semiHidden="0" w:unhideWhenUsed="0"/>
    <w:lsdException w:name="Table List 3" w:uiPriority="0" w:semiHidden="0" w:unhideWhenUsed="0"/>
    <w:lsdException w:name="annotation text" w:uiPriority="0" w:unhideWhenUsed="0"/>
    <w:lsdException w:name="Medium List 1" w:uiPriority="65" w:semiHidden="0" w:unhideWhenUsed="0"/>
    <w:lsdException w:name="Light Grid" w:uiPriority="62" w:semiHidden="0" w:unhideWhenUsed="0"/>
    <w:lsdException w:name="line number" w:uiPriority="0" w:semiHidden="0" w:unhideWhenUsed="0"/>
    <w:lsdException w:name="E-mail Signature" w:uiPriority="0" w:semiHidden="0" w:unhideWhenUsed="0"/>
    <w:lsdException w:name="Medium Shading 1" w:uiPriority="63" w:semiHidden="0" w:unhideWhenUsed="0"/>
    <w:lsdException w:name="Medium List 1 Accent 6" w:uiPriority="65" w:semiHidden="0" w:unhideWhenUsed="0"/>
    <w:lsdException w:name="Colorful Shading Accent 2" w:uiPriority="71" w:semiHidden="0" w:unhideWhenUsed="0"/>
    <w:lsdException w:name="annotation subject" w:uiPriority="0" w:unhideWhenUsed="0" w:qFormat="1"/>
    <w:lsdException w:name="Medium Grid 2 Accent 1" w:uiPriority="68" w:semiHidden="0" w:unhideWhenUsed="0"/>
    <w:lsdException w:name="index 5" w:uiPriority="0" w:semiHidden="0" w:unhideWhenUsed="0"/>
    <w:lsdException w:name="Light Grid Accent 5" w:uiPriority="62" w:semiHidden="0" w:unhideWhenUsed="0"/>
    <w:lsdException w:name="Colorful List Accent 6" w:uiPriority="72" w:semiHidden="0" w:unhideWhenUsed="0"/>
    <w:lsdException w:name="toc 7" w:uiPriority="0" w:unhideWhenUsed="0"/>
    <w:lsdException w:name="Balloon Text" w:uiPriority="0" w:unhideWhenUsed="0" w:qFormat="1"/>
    <w:lsdException w:name="toc 4" w:uiPriority="0" w:unhideWhenUsed="0" w:qFormat="1"/>
    <w:lsdException w:name="Medium Grid 1 Accent 6" w:uiPriority="67" w:semiHidden="0" w:unhideWhenUsed="0"/>
    <w:lsdException w:name="index 2" w:uiPriority="0" w:semiHidden="0" w:unhideWhenUsed="0"/>
    <w:lsdException w:name="Table Theme" w:uiPriority="0" w:semiHidden="0" w:unhideWhenUsed="0"/>
    <w:lsdException w:name="Table Web 2" w:uiPriority="0" w:semiHidden="0" w:unhideWhenUsed="0"/>
    <w:lsdException w:name="heading 5" w:uiPriority="0" w:semiHidden="0" w:unhideWhenUsed="0" w:qFormat="1"/>
    <w:lsdException w:name="Light Grid Accent 2" w:uiPriority="62" w:semiHidden="0" w:unhideWhenUsed="0"/>
    <w:lsdException w:name="List Number 4" w:uiPriority="0" w:semiHidden="0" w:unhideWhenUsed="0"/>
    <w:lsdException w:name="Light List Accent 3" w:uiPriority="61" w:semiHidden="0" w:unhideWhenUsed="0"/>
    <w:lsdException w:name="Colorful Grid Accent 5" w:uiPriority="73" w:semiHidden="0" w:unhideWhenUsed="0"/>
    <w:lsdException w:name="Date" w:uiPriority="0" w:semiHidden="0" w:unhideWhenUsed="0" w:qFormat="1"/>
    <w:lsdException w:name="Light List Accent 5" w:uiPriority="61" w:semiHidden="0" w:unhideWhenUsed="0"/>
    <w:lsdException w:name="Strong" w:uiPriority="0" w:semiHidden="0" w:unhideWhenUsed="0" w:qFormat="1"/>
    <w:lsdException w:name="Table Grid 4" w:uiPriority="0" w:semiHidden="0" w:unhideWhenUsed="0"/>
    <w:lsdException w:name="Medium Grid 3 Accent 3" w:uiPriority="69" w:semiHidden="0" w:unhideWhenUsed="0"/>
    <w:lsdException w:name="endnote text" w:uiPriority="0" w:semiHidden="0" w:unhideWhenUsed="0"/>
    <w:lsdException w:name="Medium Shading 2 Accent 4" w:uiPriority="64" w:semiHidden="0" w:unhideWhenUsed="0"/>
    <w:lsdException w:name="heading 6" w:uiPriority="0" w:semiHidden="0" w:unhideWhenUsed="0" w:qFormat="1"/>
    <w:lsdException w:name="table of authorities" w:uiPriority="0" w:semiHidden="0" w:unhideWhenUsed="0"/>
    <w:lsdException w:name="Medium List 1 Accent 4" w:uiPriority="65" w:semiHidden="0" w:unhideWhenUsed="0"/>
    <w:lsdException w:name="HTML Variable" w:uiPriority="0" w:semiHidden="0" w:unhideWhenUsed="0"/>
    <w:lsdException w:name="toc 2" w:uiPriority="39" w:semiHidden="0" w:unhideWhenUsed="0" w:qFormat="1"/>
    <w:lsdException w:name="Table Subtle 1" w:uiPriority="0" w:semiHidden="0" w:unhideWhenUsed="0"/>
    <w:lsdException w:name="table of figures" w:uiPriority="0" w:semiHidden="0" w:unhideWhenUsed="0"/>
    <w:lsdException w:name="List Bullet 4" w:uiPriority="0" w:semiHidden="0" w:unhideWhenUsed="0"/>
    <w:lsdException w:name="heading 3" w:uiPriority="0" w:semiHidden="0" w:unhideWhenUsed="0" w:qFormat="1"/>
    <w:lsdException w:name="Dark List Accent 5" w:uiPriority="70" w:semiHidden="0" w:unhideWhenUsed="0"/>
    <w:lsdException w:name="Table Columns 2" w:uiPriority="0" w:semiHidden="0" w:unhideWhenUsed="0"/>
    <w:lsdException w:name="Normal Table" w:uiPriority="0" w:unhideWhenUsed="0"/>
    <w:lsdException w:name="Medium List 1 Accent 2" w:uiPriority="65" w:semiHidden="0" w:unhideWhenUsed="0"/>
    <w:lsdException w:name="Body Text First Indent" w:uiPriority="0" w:semiHidden="0" w:unhideWhenUsed="0"/>
    <w:lsdException w:name="Medium Shading 1 Accent 4" w:uiPriority="63" w:semiHidden="0" w:unhideWhenUsed="0"/>
    <w:lsdException w:name="List Continue 4" w:uiPriority="0" w:semiHidden="0" w:unhideWhenUsed="0"/>
    <w:lsdException w:name="Medium Shading 2" w:uiPriority="64" w:semiHidden="0" w:unhideWhenUsed="0"/>
    <w:lsdException w:name="page number" w:uiPriority="0" w:unhideWhenUsed="0" w:qFormat="1"/>
    <w:lsdException w:name="Body Text Indent 3" w:uiPriority="0" w:semiHidden="0" w:unhideWhenUsed="0"/>
    <w:lsdException w:name="Body Text Indent 2" w:uiPriority="0" w:semiHidden="0" w:unhideWhenUsed="0"/>
    <w:lsdException w:name="Plain Text" w:uiPriority="0" w:semiHidden="0" w:unhideWhenUsed="0"/>
    <w:lsdException w:name="Colorful Grid Accent 2" w:uiPriority="73" w:semiHidden="0" w:unhideWhenUsed="0"/>
    <w:lsdException w:name="index heading" w:uiPriority="0" w:semiHidden="0" w:unhideWhenUsed="0"/>
    <w:lsdException w:name="List Bullet" w:uiPriority="0" w:semiHidden="0" w:unhideWhenUsed="0"/>
    <w:lsdException w:name="HTML Address" w:uiPriority="0" w:semiHidden="0" w:unhideWhenUsed="0"/>
    <w:lsdException w:name="List Bullet 3" w:uiPriority="0" w:semiHidden="0" w:unhideWhenUsed="0"/>
    <w:lsdException w:name="heading 2" w:uiPriority="0" w:semiHidden="0" w:unhideWhenUsed="0" w:qFormat="1"/>
    <w:lsdException w:name="toc 5" w:uiPriority="0" w:semiHidden="0" w:unhideWhenUsed="0"/>
    <w:lsdException w:name="macro" w:uiPriority="0" w:unhideWhenUsed="0"/>
    <w:lsdException w:name="Table List 1" w:uiPriority="0" w:semiHidden="0" w:unhideWhenUsed="0"/>
    <w:lsdException w:name="Medium Shading 1 Accent 5" w:uiPriority="63" w:semiHidden="0" w:unhideWhenUsed="0"/>
    <w:lsdException w:name="heading 8" w:uiPriority="0" w:semiHidden="0" w:unhideWhenUsed="0" w:qFormat="1"/>
    <w:lsdException w:name="Medium Shading 1 Accent 2" w:uiPriority="63" w:semiHidden="0" w:unhideWhenUsed="0"/>
    <w:lsdException w:name="Medium Grid 1 Accent 5" w:uiPriority="67" w:semiHidden="0" w:unhideWhenUsed="0"/>
    <w:lsdException w:name="Salutation" w:uiPriority="0" w:semiHidden="0" w:unhideWhenUsed="0"/>
    <w:lsdException w:name="heading 1" w:uiPriority="0" w:semiHidden="0" w:unhideWhenUsed="0" w:qFormat="1"/>
    <w:lsdException w:name="List Continue 3" w:uiPriority="0" w:semiHidden="0" w:unhideWhenUsed="0"/>
    <w:lsdException w:name="HTML Typewriter" w:uiPriority="0" w:semiHidden="0" w:unhideWhenUsed="0"/>
    <w:lsdException w:name="heading 4" w:uiPriority="0" w:semiHidden="0" w:unhideWhenUsed="0" w:qFormat="1"/>
    <w:lsdException w:name="Medium Grid 3 Accent 5" w:uiPriority="69" w:semiHidden="0" w:unhideWhenUsed="0"/>
    <w:lsdException w:name="Light List Accent 1" w:uiPriority="61" w:semiHidden="0" w:unhideWhenUsed="0"/>
    <w:lsdException w:name="List Number 5" w:uiPriority="0" w:semiHidden="0" w:unhideWhenUsed="0"/>
    <w:lsdException w:name="Closing" w:uiPriority="0" w:semiHidden="0" w:unhideWhenUsed="0"/>
    <w:lsdException w:name="FollowedHyperlink" w:uiPriority="0" w:semiHidden="0" w:unhideWhenUsed="0"/>
    <w:lsdException w:name="Colorful Shading" w:uiPriority="71" w:semiHidden="0" w:unhideWhenUsed="0"/>
    <w:lsdException w:name="Table Columns 5" w:uiPriority="0" w:semiHidden="0" w:unhideWhenUsed="0"/>
    <w:lsdException w:name="Medium List 2 Accent 4" w:uiPriority="66" w:semiHidden="0" w:unhideWhenUsed="0"/>
    <w:lsdException w:name="Table Grid 8" w:uiPriority="0" w:semiHidden="0" w:unhideWhenUsed="0"/>
    <w:lsdException w:name="envelope return" w:uiPriority="0" w:semiHidden="0" w:unhideWhenUsed="0"/>
    <w:lsdException w:name="Emphasis" w:uiPriority="0" w:semiHidden="0" w:unhideWhenUsed="0" w:qFormat="1"/>
    <w:lsdException w:name="Table List 5" w:uiPriority="0" w:semiHidden="0" w:unhideWhenUsed="0"/>
    <w:lsdException w:name="Light Shading" w:uiPriority="60" w:semiHidden="0" w:unhideWhenUsed="0"/>
    <w:lsdException w:name="index 7" w:uiPriority="0" w:semiHidden="0" w:unhideWhenUsed="0"/>
    <w:lsdException w:name="toc 9" w:uiPriority="0" w:semiHidden="0" w:unhideWhenUsed="0"/>
    <w:lsdException w:name="Medium Grid 3" w:uiPriority="69" w:semiHidden="0" w:unhideWhenUsed="0"/>
    <w:lsdException w:name="toa heading" w:uiPriority="0" w:semiHidden="0" w:unhideWhenUsed="0"/>
    <w:lsdException w:name="List Continue 2" w:uiPriority="0" w:semiHidden="0" w:unhideWhenUsed="0"/>
    <w:lsdException w:name="List Continue 5" w:uiPriority="0" w:semiHidden="0" w:unhideWhenUsed="0"/>
    <w:lsdException w:name="Medium Shading 1 Accent 1" w:uiPriority="63" w:semiHidden="0" w:unhideWhenUsed="0"/>
    <w:lsdException w:name="Colorful List" w:uiPriority="72" w:semiHidden="0" w:unhideWhenUsed="0"/>
    <w:lsdException w:name="Colorful List Accent 4" w:uiPriority="72" w:semiHidden="0" w:unhideWhenUsed="0"/>
    <w:lsdException w:name="Medium Grid 2 Accent 3" w:uiPriority="68" w:semiHidden="0" w:unhideWhenUsed="0"/>
    <w:lsdException w:name="index 9" w:uiPriority="0" w:semiHidden="0" w:unhideWhenUsed="0"/>
    <w:lsdException w:name="Dark List Accent 2" w:uiPriority="70" w:semiHidden="0" w:unhideWhenUsed="0"/>
    <w:lsdException w:name="Subtitle" w:uiPriority="0" w:semiHidden="0" w:unhideWhenUsed="0" w:qFormat="1"/>
    <w:lsdException w:name="Table 3D effects 1" w:uiPriority="0" w:semiHidden="0" w:unhideWhenUsed="0"/>
    <w:lsdException w:name="Medium Grid 3 Accent 4" w:uiPriority="69" w:semiHidden="0" w:unhideWhenUsed="0"/>
    <w:lsdException w:name="Colorful Shading Accent 1" w:uiPriority="71" w:semiHidden="0" w:unhideWhenUsed="0"/>
    <w:lsdException w:name="Medium Grid 3 Accent 1" w:uiPriority="69" w:semiHidden="0" w:unhideWhenUsed="0"/>
    <w:lsdException w:name="Note Heading" w:uiPriority="0" w:semiHidden="0" w:unhideWhenUsed="0"/>
  </w:latentStyles>
  <w:style w:type="paragraph" w:styleId="000007">
    <w:name w:val="heading 6"/>
    <w:basedOn w:val="00001d"/>
    <w:next w:val="00001e"/>
    <w:uiPriority w:val="0"/>
    <w:qFormat w:val="1"/>
    <w:pPr>
      <w:keepNext w:val="1"/>
      <w:keepLines w:val="1"/>
      <w:numPr>
        <w:ilvl w:val="5"/>
        <w:numId w:val="1"/>
      </w:numPr>
      <w:tabs>
        <w:tab w:val="left" w:pos="360"/>
        <w:tab w:val="clear" w:pos="1152"/>
      </w:tabs>
      <w:spacing w:before="120" w:after="120"/>
      <w:ind w:left="0" w:firstLine="0"/>
      <w:outlineLvl w:val="5"/>
    </w:pPr>
    <w:rPr>
      <w:rFonts w:ascii="Arial" w:hAnsi="Arial"/>
    </w:rPr>
  </w:style>
  <w:style w:type="paragraph" w:styleId="000033">
    <w:name w:val="annotation subject"/>
    <w:basedOn w:val="000026"/>
    <w:next w:val="000026"/>
    <w:uiPriority w:val="0"/>
    <w:semiHidden w:val="1"/>
    <w:qFormat w:val="1"/>
    <w:rPr>
      <w:b w:val="1"/>
      <w:bCs w:val="1"/>
    </w:rPr>
  </w:style>
  <w:style w:type="paragraph" w:styleId="000027">
    <w:name w:val="Body Text"/>
    <w:basedOn w:val="00001d"/>
    <w:uiPriority w:val="0"/>
    <w:semiHidden w:val="1"/>
  </w:style>
  <w:style w:type="paragraph" w:styleId="00002e">
    <w:name w:val="toc 1"/>
    <w:basedOn w:val="00001d"/>
    <w:next w:val="00001d"/>
    <w:uiPriority w:val="39"/>
    <w:qFormat w:val="1"/>
    <w:rPr>
      <w:b w:val="1"/>
    </w:rPr>
  </w:style>
  <w:style w:type="character" w:styleId="000036">
    <w:name w:val="Hyperlink"/>
    <w:uiPriority w:val="99"/>
    <w:qFormat w:val="1"/>
    <w:rPr>
      <w:rFonts w:ascii="Arial" w:hAnsi="Arial" w:eastAsia="宋体"/>
      <w:color w:val="0000FF"/>
      <w:sz w:val="22"/>
      <w:szCs w:val="22"/>
      <w:u w:val="single"/>
      <w:lang w:val="en-US" w:eastAsia="en-US" w:bidi="ar-SA"/>
    </w:rPr>
  </w:style>
  <w:style w:type="paragraph" w:styleId="00001d" w:default="1">
    <w:name w:val="Normal"/>
    <w:uiPriority w:val="0"/>
    <w:qFormat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000024">
    <w:name w:val="toc 7"/>
    <w:basedOn w:val="00001d"/>
    <w:next w:val="00001d"/>
    <w:uiPriority w:val="0"/>
    <w:semiHidden w:val="1"/>
    <w:pPr>
      <w:ind w:left="1260"/>
    </w:pPr>
  </w:style>
  <w:style w:type="paragraph" w:styleId="000025">
    <w:name w:val="Document Map"/>
    <w:basedOn w:val="00001d"/>
    <w:uiPriority w:val="0"/>
    <w:semiHidden w:val="1"/>
    <w:pPr>
      <w:shd w:val="clear" w:color="auto" w:fill="000080"/>
    </w:pPr>
  </w:style>
  <w:style w:type="paragraph" w:styleId="00002c">
    <w:name w:val="footer"/>
    <w:basedOn w:val="00001d"/>
    <w:uiPriority w:val="0"/>
    <w:semiHidden w:val="1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00003b" w:customStyle="1">
    <w:name w:val="样式 标题 3rrh3Underrubrik2H3h3Memo Heading 3hello0H正文标题 3n..."/>
    <w:basedOn w:val="00001f"/>
    <w:uiPriority w:val="0"/>
    <w:qFormat w:val="1"/>
    <w:pPr>
      <w:numPr>
        <w:ilvl w:val="0"/>
        <w:numId w:val="0"/>
      </w:numPr>
      <w:spacing w:before="240" w:beforeLines="100"/>
    </w:pPr>
    <w:rPr>
      <w:rFonts w:cs="宋体"/>
      <w:b w:val="0"/>
      <w:bCs w:val="1"/>
    </w:rPr>
  </w:style>
  <w:style w:type="paragraph" w:styleId="00002b">
    <w:name w:val="Balloon Text"/>
    <w:basedOn w:val="00001d"/>
    <w:uiPriority w:val="0"/>
    <w:semiHidden w:val="1"/>
    <w:qFormat w:val="1"/>
    <w:rPr>
      <w:sz w:val="18"/>
      <w:szCs w:val="18"/>
    </w:rPr>
  </w:style>
  <w:style w:type="paragraph" w:styleId="000006">
    <w:name w:val="heading 5"/>
    <w:basedOn w:val="00001d"/>
    <w:next w:val="00001d"/>
    <w:uiPriority w:val="0"/>
    <w:qFormat w:val="1"/>
    <w:pPr>
      <w:widowControl w:val="1"/>
      <w:numPr>
        <w:ilvl w:val="4"/>
        <w:numId w:val="1"/>
      </w:numPr>
      <w:tabs>
        <w:tab w:val="left" w:pos="360"/>
        <w:tab w:val="clear" w:pos="1008"/>
      </w:tabs>
      <w:overflowPunct w:val="0"/>
      <w:autoSpaceDE w:val="0"/>
      <w:autoSpaceDN w:val="0"/>
      <w:adjustRightInd w:val="0"/>
      <w:spacing w:before="120" w:after="120"/>
      <w:ind w:left="0" w:firstLine="0"/>
      <w:jc w:val="left"/>
      <w:textAlignment w:val="baseline"/>
      <w:outlineLvl w:val="4"/>
    </w:pPr>
    <w:rPr>
      <w:rFonts w:ascii="Arial" w:hAnsi="Arial"/>
      <w:kern w:val="0"/>
    </w:rPr>
  </w:style>
  <w:style w:type="paragraph" w:styleId="000028">
    <w:name w:val="toc 3"/>
    <w:basedOn w:val="00001d"/>
    <w:next w:val="00001d"/>
    <w:uiPriority w:val="0"/>
    <w:semiHidden w:val="1"/>
    <w:qFormat w:val="1"/>
    <w:pPr>
      <w:tabs>
        <w:tab w:val="left" w:pos="1255"/>
        <w:tab w:val="right" w:leader="dot" w:pos="8296"/>
      </w:tabs>
      <w:ind w:left="420" w:leftChars="200"/>
    </w:pPr>
  </w:style>
  <w:style w:type="paragraph" w:styleId="000009">
    <w:name w:val="heading 8"/>
    <w:basedOn w:val="00001d"/>
    <w:next w:val="00001e"/>
    <w:uiPriority w:val="0"/>
    <w:qFormat w:val="1"/>
    <w:pPr>
      <w:keepNext w:val="1"/>
      <w:keepLines w:val="1"/>
      <w:numPr>
        <w:ilvl w:val="7"/>
        <w:numId w:val="1"/>
      </w:numPr>
      <w:tabs>
        <w:tab w:val="left" w:pos="360"/>
        <w:tab w:val="clear" w:pos="1440"/>
      </w:tabs>
      <w:spacing w:before="120" w:after="120"/>
      <w:ind w:left="0" w:firstLine="0"/>
      <w:outlineLvl w:val="7"/>
    </w:pPr>
    <w:rPr>
      <w:rFonts w:ascii="Arial" w:hAnsi="Arial"/>
    </w:rPr>
  </w:style>
  <w:style w:type="paragraph" w:styleId="000038" w:customStyle="1">
    <w:name w:val="Char"/>
    <w:uiPriority w:val="0"/>
    <w:qFormat w:val="1"/>
    <w:pPr>
      <w:widowControl w:val="0"/>
      <w:spacing w:line="300" w:lineRule="auto"/>
      <w:ind w:firstLine="480" w:firstLineChars="200"/>
      <w:jc w:val="both"/>
    </w:pPr>
    <w:rPr>
      <w:rFonts w:ascii="Times New Roman" w:hAnsi="Times New Roman" w:eastAsia="仿宋_GB2312" w:cs="Times New Roman"/>
      <w:kern w:val="2"/>
      <w:sz w:val="24"/>
      <w:szCs w:val="24"/>
      <w:lang w:val="en-US" w:eastAsia="zh-CN" w:bidi="ar-SA"/>
    </w:rPr>
  </w:style>
  <w:style w:type="paragraph" w:styleId="000031">
    <w:name w:val="toc 2"/>
    <w:basedOn w:val="00001d"/>
    <w:next w:val="00001d"/>
    <w:uiPriority w:val="39"/>
    <w:qFormat w:val="1"/>
    <w:pPr>
      <w:ind w:left="200" w:leftChars="200"/>
    </w:pPr>
  </w:style>
  <w:style w:type="paragraph" w:styleId="000021" w:customStyle="1">
    <w:name w:val=" Char Char Char Char Char Char Char Char Char Char Char Char"/>
    <w:basedOn w:val="00001d"/>
    <w:link w:val="000020"/>
    <w:uiPriority w:val="0"/>
    <w:semiHidden w:val="1"/>
    <w:qFormat w:val="1"/>
    <w:pPr>
      <w:widowControl w:val="1"/>
      <w:spacing w:after="160" w:line="240" w:lineRule="exact"/>
      <w:jc w:val="left"/>
    </w:pPr>
    <w:rPr>
      <w:rFonts w:ascii="Arial" w:hAnsi="Arial"/>
      <w:kern w:val="0"/>
      <w:sz w:val="22"/>
      <w:szCs w:val="22"/>
      <w:lang w:eastAsia="en-US"/>
    </w:rPr>
  </w:style>
  <w:style w:type="paragraph" w:styleId="000008">
    <w:name w:val="heading 7"/>
    <w:basedOn w:val="00001d"/>
    <w:next w:val="00001e"/>
    <w:uiPriority w:val="0"/>
    <w:qFormat w:val="1"/>
    <w:pPr>
      <w:keepNext w:val="1"/>
      <w:keepLines w:val="1"/>
      <w:numPr>
        <w:ilvl w:val="6"/>
        <w:numId w:val="1"/>
      </w:numPr>
      <w:tabs>
        <w:tab w:val="left" w:pos="360"/>
        <w:tab w:val="clear" w:pos="1296"/>
      </w:tabs>
      <w:spacing w:before="120" w:after="120"/>
      <w:ind w:left="0" w:firstLine="0"/>
      <w:outlineLvl w:val="6"/>
    </w:pPr>
    <w:rPr>
      <w:rFonts w:ascii="Arial" w:hAnsi="Arial"/>
    </w:rPr>
  </w:style>
  <w:style w:type="paragraph" w:styleId="000004">
    <w:name w:val="heading 2"/>
    <w:basedOn w:val="00001d"/>
    <w:next w:val="00001e"/>
    <w:uiPriority w:val="0"/>
    <w:qFormat w:val="1"/>
    <w:pPr>
      <w:keepNext w:val="1"/>
      <w:keepLines w:val="1"/>
      <w:numPr>
        <w:ilvl w:val="1"/>
        <w:numId w:val="1"/>
      </w:numPr>
      <w:spacing w:before="120" w:after="120"/>
      <w:outlineLvl w:val="1"/>
    </w:pPr>
    <w:rPr>
      <w:rFonts w:ascii="Arial" w:hAnsi="Arial"/>
      <w:b w:val="1"/>
      <w:bCs w:val="1"/>
      <w:sz w:val="28"/>
    </w:rPr>
  </w:style>
  <w:style w:type="table" w:styleId="000022" w:default="1">
    <w:name w:val="Normal Table"/>
    <w:uiPriority w:val="0"/>
    <w:semiHidden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5">
    <w:name w:val="heading 4"/>
    <w:basedOn w:val="00001d"/>
    <w:next w:val="00001e"/>
    <w:uiPriority w:val="0"/>
    <w:qFormat w:val="1"/>
    <w:pPr>
      <w:keepNext w:val="1"/>
      <w:numPr>
        <w:ilvl w:val="3"/>
        <w:numId w:val="1"/>
      </w:numPr>
      <w:tabs>
        <w:tab w:val="left" w:pos="360"/>
        <w:tab w:val="clear" w:pos="864"/>
      </w:tabs>
      <w:spacing w:before="120" w:after="120"/>
      <w:ind w:left="0" w:firstLine="0"/>
      <w:jc w:val="left"/>
      <w:outlineLvl w:val="3"/>
    </w:pPr>
    <w:rPr>
      <w:rFonts w:ascii="Arial" w:hAnsi="Arial"/>
      <w:sz w:val="24"/>
    </w:rPr>
  </w:style>
  <w:style w:type="character" w:styleId="000037">
    <w:name w:val="annotation reference"/>
    <w:uiPriority w:val="0"/>
    <w:semiHidden w:val="1"/>
    <w:qFormat w:val="1"/>
    <w:rPr>
      <w:rFonts w:ascii="Arial" w:hAnsi="Arial" w:eastAsia="宋体"/>
      <w:sz w:val="21"/>
      <w:szCs w:val="21"/>
      <w:lang w:val="en-US" w:eastAsia="en-US" w:bidi="ar-SA"/>
    </w:rPr>
  </w:style>
  <w:style w:type="paragraph" w:styleId="00003c" w:customStyle="1">
    <w:name w:val="Char Char Char Char Char Char Char Char Char Char Char Char"/>
    <w:basedOn w:val="00001d"/>
    <w:uiPriority w:val="0"/>
    <w:semiHidden w:val="1"/>
    <w:qFormat w:val="1"/>
    <w:pPr>
      <w:widowControl w:val="1"/>
      <w:spacing w:after="160" w:line="240" w:lineRule="exact"/>
      <w:jc w:val="left"/>
    </w:pPr>
    <w:rPr>
      <w:rFonts w:ascii="Arial" w:hAnsi="Arial"/>
      <w:kern w:val="0"/>
      <w:sz w:val="22"/>
      <w:szCs w:val="22"/>
      <w:lang w:eastAsia="en-US"/>
    </w:rPr>
  </w:style>
  <w:style w:type="paragraph" w:styleId="00003a" w:customStyle="1">
    <w:name w:val="InfoBlue"/>
    <w:basedOn w:val="00001d"/>
    <w:next w:val="000027"/>
    <w:uiPriority w:val="0"/>
    <w:semiHidden w:val="1"/>
    <w:qFormat w:val="1"/>
    <w:pPr>
      <w:tabs>
        <w:tab w:val="left" w:pos="381"/>
      </w:tabs>
      <w:spacing w:after="120"/>
      <w:ind w:firstLine="448"/>
      <w:jc w:val="left"/>
    </w:pPr>
    <w:rPr>
      <w:rFonts w:ascii="宋体"/>
      <w:iCs w:val="1"/>
      <w:kern w:val="0"/>
      <w:sz w:val="20"/>
    </w:rPr>
  </w:style>
  <w:style w:type="character" w:styleId="000020" w:default="1">
    <w:name w:val="Default Paragraph Font"/>
    <w:link w:val="000021"/>
    <w:uiPriority w:val="0"/>
    <w:semiHidden w:val="1"/>
    <w:rPr>
      <w:rFonts w:ascii="Arial" w:hAnsi="Arial" w:eastAsia="宋体"/>
      <w:sz w:val="22"/>
      <w:szCs w:val="22"/>
      <w:lang w:val="en-US" w:eastAsia="en-US" w:bidi="ar-SA"/>
    </w:rPr>
  </w:style>
  <w:style w:type="paragraph" w:styleId="000023">
    <w:name w:val="macro"/>
    <w:uiPriority w:val="0"/>
    <w:semiHidden w:val="1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Times New Roman"/>
      <w:kern w:val="2"/>
      <w:sz w:val="24"/>
      <w:lang w:val="en-US" w:eastAsia="zh-CN" w:bidi="ar-SA"/>
    </w:rPr>
  </w:style>
  <w:style w:type="paragraph" w:styleId="000026">
    <w:name w:val="annotation text"/>
    <w:basedOn w:val="00001d"/>
    <w:uiPriority w:val="0"/>
    <w:semiHidden w:val="1"/>
    <w:pPr>
      <w:jc w:val="left"/>
    </w:pPr>
  </w:style>
  <w:style w:type="paragraph" w:styleId="00002f">
    <w:name w:val="toc 4"/>
    <w:basedOn w:val="00001d"/>
    <w:next w:val="00001d"/>
    <w:uiPriority w:val="0"/>
    <w:semiHidden w:val="1"/>
    <w:qFormat w:val="1"/>
    <w:pPr>
      <w:tabs>
        <w:tab w:val="left" w:pos="1260"/>
        <w:tab w:val="right" w:leader="dot" w:pos="8296"/>
      </w:tabs>
      <w:ind w:left="420" w:leftChars="200" w:right="210" w:rightChars="100"/>
    </w:pPr>
  </w:style>
  <w:style w:type="table" w:styleId="000034">
    <w:name w:val="Table Grid"/>
    <w:basedOn w:val="000022"/>
    <w:uiPriority w:val="0"/>
    <w:qFormat w:val="1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2d">
    <w:name w:val="header"/>
    <w:basedOn w:val="00001d"/>
    <w:uiPriority w:val="0"/>
    <w:semiHidden w:val="1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a">
    <w:name w:val="heading 9"/>
    <w:basedOn w:val="00001d"/>
    <w:next w:val="00001e"/>
    <w:uiPriority w:val="0"/>
    <w:qFormat w:val="1"/>
    <w:pPr>
      <w:keepNext w:val="1"/>
      <w:keepLines w:val="1"/>
      <w:numPr>
        <w:ilvl w:val="8"/>
        <w:numId w:val="1"/>
      </w:numPr>
      <w:tabs>
        <w:tab w:val="left" w:pos="360"/>
        <w:tab w:val="clear" w:pos="1584"/>
      </w:tabs>
      <w:spacing w:before="120" w:after="120"/>
      <w:ind w:left="0" w:firstLine="0"/>
      <w:outlineLvl w:val="8"/>
    </w:pPr>
    <w:rPr>
      <w:rFonts w:ascii="Arial" w:hAnsi="Arial"/>
    </w:rPr>
  </w:style>
  <w:style w:type="character" w:styleId="000035">
    <w:name w:val="page number"/>
    <w:basedOn w:val="000020"/>
    <w:uiPriority w:val="0"/>
    <w:semiHidden w:val="1"/>
    <w:qFormat w:val="1"/>
  </w:style>
  <w:style w:type="paragraph" w:styleId="000032">
    <w:name w:val="Normal (Web)"/>
    <w:basedOn w:val="00001d"/>
    <w:uiPriority w:val="0"/>
    <w:qFormat w:val="1"/>
    <w:rPr>
      <w:sz w:val="24"/>
    </w:rPr>
  </w:style>
  <w:style w:type="paragraph" w:styleId="00001e">
    <w:name w:val="Normal Indent"/>
    <w:basedOn w:val="00001d"/>
    <w:uiPriority w:val="0"/>
    <w:semiHidden w:val="1"/>
    <w:pPr>
      <w:ind w:firstLine="425"/>
    </w:pPr>
  </w:style>
  <w:style w:type="paragraph" w:styleId="000029">
    <w:name w:val="toc 8"/>
    <w:basedOn w:val="000024"/>
    <w:next w:val="00001d"/>
    <w:uiPriority w:val="0"/>
    <w:semiHidden w:val="1"/>
    <w:qFormat w:val="1"/>
    <w:pPr>
      <w:ind w:left="1400"/>
      <w:jc w:val="left"/>
    </w:pPr>
    <w:rPr>
      <w:kern w:val="0"/>
      <w:szCs w:val="21"/>
      <w:lang w:val="en-GB"/>
    </w:rPr>
  </w:style>
  <w:style w:type="paragraph" w:styleId="00002a">
    <w:name w:val="Date"/>
    <w:basedOn w:val="00001d"/>
    <w:next w:val="00001d"/>
    <w:uiPriority w:val="0"/>
    <w:qFormat w:val="1"/>
    <w:pPr>
      <w:jc w:val="left"/>
    </w:pPr>
    <w:rPr>
      <w:rFonts w:ascii="Arial" w:hAnsi="Arial"/>
      <w:kern w:val="0"/>
      <w:lang w:val="en-GB"/>
    </w:rPr>
  </w:style>
  <w:style w:type="paragraph" w:styleId="000003">
    <w:name w:val="heading 1"/>
    <w:basedOn w:val="00001d"/>
    <w:next w:val="00001d"/>
    <w:uiPriority w:val="0"/>
    <w:qFormat w:val="1"/>
    <w:pPr>
      <w:keepNext w:val="1"/>
      <w:keepLines w:val="1"/>
      <w:numPr>
        <w:ilvl w:val="0"/>
        <w:numId w:val="1"/>
      </w:numPr>
      <w:spacing w:before="120" w:after="120"/>
      <w:jc w:val="left"/>
      <w:outlineLvl w:val="0"/>
    </w:pPr>
    <w:rPr>
      <w:rFonts w:ascii="Arial" w:hAnsi="Arial"/>
      <w:b w:val="1"/>
      <w:kern w:val="44"/>
      <w:sz w:val="30"/>
    </w:rPr>
  </w:style>
  <w:style w:type="paragraph" w:styleId="000039" w:customStyle="1">
    <w:name w:val="Char11"/>
    <w:uiPriority w:val="0"/>
    <w:qFormat w:val="1"/>
    <w:pPr>
      <w:widowControl w:val="0"/>
      <w:spacing w:line="300" w:lineRule="auto"/>
      <w:ind w:firstLine="480" w:firstLineChars="200"/>
      <w:jc w:val="both"/>
    </w:pPr>
    <w:rPr>
      <w:rFonts w:ascii="Times New Roman" w:hAnsi="Times New Roman" w:eastAsia="黑体" w:cs="Times New Roman"/>
      <w:kern w:val="2"/>
      <w:sz w:val="21"/>
      <w:szCs w:val="24"/>
      <w:lang w:val="en-US" w:eastAsia="zh-CN" w:bidi="ar-SA"/>
    </w:rPr>
  </w:style>
  <w:style w:type="paragraph" w:styleId="000030">
    <w:name w:val="footnote text"/>
    <w:basedOn w:val="00001d"/>
    <w:uiPriority w:val="0"/>
    <w:semiHidden w:val="1"/>
    <w:qFormat w:val="1"/>
    <w:pPr>
      <w:snapToGrid w:val="0"/>
      <w:jc w:val="left"/>
    </w:pPr>
    <w:rPr>
      <w:sz w:val="18"/>
    </w:rPr>
  </w:style>
  <w:style w:type="paragraph" w:styleId="00001f">
    <w:name w:val="heading 3"/>
    <w:basedOn w:val="00001d"/>
    <w:next w:val="00001e"/>
    <w:uiPriority w:val="0"/>
    <w:qFormat w:val="1"/>
    <w:pPr>
      <w:keepNext w:val="1"/>
      <w:keepLines w:val="1"/>
      <w:spacing w:before="120" w:after="120"/>
      <w:outlineLvl w:val="2"/>
    </w:pPr>
    <w:rPr>
      <w:rFonts w:ascii="Arial" w:hAnsi="Arial"/>
      <w:b w:val="1"/>
      <w:sz w:val="24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footer" Target="footer2.xml" /><Relationship Id="rId7" Type="http://schemas.openxmlformats.org/officeDocument/2006/relationships/header" Target="header3.xml" /><Relationship Id="rId4" Type="http://schemas.openxmlformats.org/officeDocument/2006/relationships/numbering" Target="numbering.xml" /><Relationship Id="rId8" Type="http://schemas.openxmlformats.org/officeDocument/2006/relationships/footer" Target="footer1.xml" /><Relationship Id="rId27" Type="http://schemas.openxmlformats.org/officeDocument/2006/relationships/image" Target="media/image15.jpg" /><Relationship Id="rId24" Type="http://schemas.openxmlformats.org/officeDocument/2006/relationships/image" Target="media/image12.png" /><Relationship Id="rId6" Type="http://schemas.openxmlformats.org/officeDocument/2006/relationships/header" Target="header2.xml" /><Relationship Id="rId23" Type="http://schemas.openxmlformats.org/officeDocument/2006/relationships/image" Target="media/image11.jpg" /><Relationship Id="rId11" Type="http://schemas.openxmlformats.org/officeDocument/2006/relationships/header" Target="header4.xml" /><Relationship Id="rId5" Type="http://schemas.openxmlformats.org/officeDocument/2006/relationships/header" Target="header1.xml" /><Relationship Id="rId2" Type="http://schemas.openxmlformats.org/officeDocument/2006/relationships/fontTable" Target="fontTable.xml" /><Relationship Id="rId10" Type="http://schemas.openxmlformats.org/officeDocument/2006/relationships/footer" Target="footer3.xml" /><Relationship Id="rId3" Type="http://schemas.openxmlformats.org/officeDocument/2006/relationships/theme" Target="theme/theme1.xml" /><Relationship Id="rId13" Type="http://schemas.openxmlformats.org/officeDocument/2006/relationships/image" Target="media/image1.jpg" /><Relationship Id="rId12" Type="http://schemas.openxmlformats.org/officeDocument/2006/relationships/footer" Target="footer4.xml" /><Relationship Id="rId0" Type="http://schemas.openxmlformats.org/officeDocument/2006/relationships/styles" Target="styles.xml" /><Relationship Id="rId26" Type="http://schemas.openxmlformats.org/officeDocument/2006/relationships/image" Target="media/image14.jpg" /><Relationship Id="rId1" Type="http://schemas.openxmlformats.org/officeDocument/2006/relationships/settings" Target="settings.xml" /><Relationship Id="rId14" Type="http://schemas.openxmlformats.org/officeDocument/2006/relationships/image" Target="media/image2.jpg" /><Relationship Id="rId18" Type="http://schemas.openxmlformats.org/officeDocument/2006/relationships/image" Target="media/image6.png" /><Relationship Id="rId22" Type="http://schemas.openxmlformats.org/officeDocument/2006/relationships/image" Target="media/image10.png" /><Relationship Id="rId15" Type="http://schemas.openxmlformats.org/officeDocument/2006/relationships/image" Target="media/image3.jpg" /><Relationship Id="rId17" Type="http://schemas.openxmlformats.org/officeDocument/2006/relationships/image" Target="media/image5.png" /><Relationship Id="rId19" Type="http://schemas.openxmlformats.org/officeDocument/2006/relationships/image" Target="media/image7.png" /><Relationship Id="rId20" Type="http://schemas.openxmlformats.org/officeDocument/2006/relationships/image" Target="media/image8.png" /><Relationship Id="rId25" Type="http://schemas.openxmlformats.org/officeDocument/2006/relationships/image" Target="media/image13.jpg" /><Relationship Id="rId16" Type="http://schemas.openxmlformats.org/officeDocument/2006/relationships/image" Target="media/image4.png" /><Relationship Id="rId21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2026-03-20T11:07:44Z</dcterms:created>
  <dcterms:modified xsi:type="dcterms:W3CDTF">2026-03-20T11:07:44Z</dcterms:modified>
</cp:coreProperties>
</file>