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adjustRightInd w:val="0"/>
        <w:snapToGrid w:val="0"/>
        <w:spacing w:after="0" w:line="480" w:lineRule="auto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Supplementary Information</w:t>
      </w:r>
      <w:bookmarkStart w:id="6" w:name="_GoBack"/>
      <w:bookmarkEnd w:id="6"/>
    </w:p>
    <w:p>
      <w:pPr>
        <w:spacing w:line="480" w:lineRule="auto"/>
        <w:rPr>
          <w:rStyle w:val="7"/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Effect</w:t>
      </w:r>
      <w:r>
        <w:rPr>
          <w:rStyle w:val="7"/>
          <w:rFonts w:hint="eastAsia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</w:t>
      </w:r>
      <w:r>
        <w:rPr>
          <w:rStyle w:val="7"/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of </w:t>
      </w:r>
      <w:bookmarkStart w:id="0" w:name="_Hlk147007989"/>
      <w:r>
        <w:rPr>
          <w:rStyle w:val="7"/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nano-bubble water</w:t>
      </w:r>
      <w:bookmarkEnd w:id="0"/>
      <w:r>
        <w:rPr>
          <w:rStyle w:val="7"/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on </w:t>
      </w:r>
      <w:bookmarkStart w:id="1" w:name="_Hlk147646572"/>
      <w:r>
        <w:rPr>
          <w:rStyle w:val="7"/>
          <w:rFonts w:hint="eastAsia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anaerobic</w:t>
      </w:r>
      <w:r>
        <w:rPr>
          <w:rStyle w:val="7"/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co-digestion of </w:t>
      </w:r>
      <w:r>
        <w:rPr>
          <w:rStyle w:val="7"/>
          <w:rFonts w:hint="eastAsia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Style w:val="7"/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abbage waste and cow manure under mesophilic and thermophilic conditions</w:t>
      </w:r>
    </w:p>
    <w:bookmarkEnd w:id="1"/>
    <w:p>
      <w:pPr>
        <w:spacing w:line="480" w:lineRule="auto"/>
        <w:rPr>
          <w:rStyle w:val="7"/>
          <w:rFonts w:hint="default" w:ascii="Times New Roman" w:hAnsi="Times New Roman" w:cs="Times New Roman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7"/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Youfei Zhou</w:t>
      </w:r>
      <w:r>
        <w:rPr>
          <w:rStyle w:val="7"/>
          <w:rFonts w:hint="eastAsia" w:ascii="Times New Roman" w:hAnsi="Times New Roman" w:cs="Times New Roman"/>
          <w:color w:val="000000" w:themeColor="text1"/>
          <w:sz w:val="24"/>
          <w:szCs w:val="24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Style w:val="7"/>
          <w:rFonts w:hint="eastAsia" w:ascii="Times New Roman" w:hAnsi="Times New Roman" w:cs="Times New Roman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, Peilin Guo</w:t>
      </w:r>
      <w:r>
        <w:rPr>
          <w:rStyle w:val="7"/>
          <w:rFonts w:hint="eastAsia" w:ascii="Times New Roman" w:hAnsi="Times New Roman" w:cs="Times New Roman"/>
          <w:color w:val="000000" w:themeColor="text1"/>
          <w:sz w:val="24"/>
          <w:szCs w:val="24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Style w:val="7"/>
          <w:rFonts w:hint="eastAsia" w:ascii="Times New Roman" w:hAnsi="Times New Roman" w:cs="Times New Roman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, Yi Liu</w:t>
      </w:r>
      <w:r>
        <w:rPr>
          <w:rStyle w:val="7"/>
          <w:rFonts w:hint="eastAsia" w:ascii="Times New Roman" w:hAnsi="Times New Roman" w:cs="Times New Roman"/>
          <w:color w:val="000000" w:themeColor="text1"/>
          <w:sz w:val="24"/>
          <w:szCs w:val="24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b,c</w:t>
      </w:r>
      <w:r>
        <w:rPr>
          <w:rStyle w:val="7"/>
          <w:rFonts w:hint="eastAsia" w:ascii="Times New Roman" w:hAnsi="Times New Roman" w:cs="Times New Roman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, Weijie Hu</w:t>
      </w:r>
      <w:r>
        <w:rPr>
          <w:rStyle w:val="7"/>
          <w:rFonts w:hint="eastAsia" w:ascii="Times New Roman" w:hAnsi="Times New Roman" w:cs="Times New Roman"/>
          <w:color w:val="000000" w:themeColor="text1"/>
          <w:sz w:val="24"/>
          <w:szCs w:val="24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Style w:val="7"/>
          <w:rFonts w:hint="eastAsia" w:ascii="Times New Roman" w:hAnsi="Times New Roman" w:cs="Times New Roman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, Tianfeng Wang</w:t>
      </w:r>
      <w:r>
        <w:rPr>
          <w:rStyle w:val="7"/>
          <w:rFonts w:hint="eastAsia" w:ascii="Times New Roman" w:hAnsi="Times New Roman" w:cs="Times New Roman"/>
          <w:color w:val="000000" w:themeColor="text1"/>
          <w:sz w:val="24"/>
          <w:szCs w:val="24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b*</w:t>
      </w:r>
    </w:p>
    <w:p>
      <w:pPr>
        <w:spacing w:line="480" w:lineRule="auto"/>
        <w:rPr>
          <w:rStyle w:val="7"/>
          <w:rFonts w:ascii="Times New Roman" w:hAnsi="Times New Roman" w:cs="Times New Roman"/>
          <w:color w:val="000000" w:themeColor="text1"/>
          <w:sz w:val="24"/>
          <w:szCs w:val="24"/>
          <w:vertAlign w:val="superscript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i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Design Institute No.3, Shanghai Municipal Engineering Design and Research Institute (Group) Co., Ltd., Shanghai 200092, China</w:t>
      </w:r>
    </w:p>
    <w:p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i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 xml:space="preserve">College of Petrochemical </w:t>
      </w:r>
      <w:bookmarkStart w:id="2" w:name="_Hlk146963548"/>
      <w:r>
        <w:rPr>
          <w:rFonts w:ascii="Times New Roman" w:hAnsi="Times New Roman" w:cs="Times New Roman"/>
          <w:i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Engineering</w:t>
      </w:r>
      <w:bookmarkEnd w:id="2"/>
      <w:r>
        <w:rPr>
          <w:rFonts w:ascii="Times New Roman" w:hAnsi="Times New Roman" w:cs="Times New Roman"/>
          <w:i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, Lanzhou University of Technology</w:t>
      </w:r>
      <w:bookmarkStart w:id="3" w:name="_Hlk146005003"/>
      <w:bookmarkStart w:id="4" w:name="_Hlk146963255"/>
      <w:r>
        <w:rPr>
          <w:rFonts w:ascii="Times New Roman" w:hAnsi="Times New Roman" w:cs="Times New Roman"/>
          <w:i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, Lanzhou 730050, China</w:t>
      </w:r>
      <w:bookmarkEnd w:id="3"/>
    </w:p>
    <w:bookmarkEnd w:id="4"/>
    <w:p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i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 xml:space="preserve">School of Environmental and Municipal Engineering, </w:t>
      </w:r>
      <w:bookmarkStart w:id="5" w:name="_Hlk146005023"/>
      <w:r>
        <w:rPr>
          <w:rFonts w:ascii="Times New Roman" w:hAnsi="Times New Roman" w:cs="Times New Roman"/>
          <w:i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Xi'an</w:t>
      </w:r>
      <w:bookmarkEnd w:id="5"/>
      <w:r>
        <w:rPr>
          <w:rFonts w:ascii="Times New Roman" w:hAnsi="Times New Roman" w:cs="Times New Roman"/>
          <w:i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 xml:space="preserve"> University of Architecture and Technology, Xi'an 710055, China</w:t>
      </w:r>
    </w:p>
    <w:p>
      <w:pPr>
        <w:spacing w:line="48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spacing w:line="48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*Corresponding author:</w:t>
      </w:r>
      <w:r>
        <w:rPr>
          <w:rFonts w:hint="eastAsia" w:ascii="Times New Roman" w:hAnsi="Times New Roman" w:cs="Times New Roman"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wangtianfeng@lut.edu.cn</w:t>
      </w:r>
      <w:r>
        <w:rPr>
          <w:rFonts w:hint="eastAsia" w:ascii="Times New Roman" w:hAnsi="Times New Roman" w:cs="Times New Roman"/>
          <w:i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gloomysmile@163.com (Tianfeng Wang)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>Tel: +86-013919026750</w:t>
      </w:r>
    </w:p>
    <w:p>
      <w:pP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br w:type="page"/>
      </w:r>
    </w:p>
    <w:p>
      <w:pPr>
        <w:adjustRightInd w:val="0"/>
        <w:snapToGrid w:val="0"/>
        <w:spacing w:after="0" w:line="480" w:lineRule="auto"/>
        <w:jc w:val="both"/>
        <w:rPr>
          <w:rFonts w:hint="eastAsia" w:ascii="Times New Roman" w:hAnsi="Times New Roman" w:eastAsia="等线" w:cs="Times New Roman"/>
          <w:b/>
          <w:bCs/>
          <w:iCs/>
          <w:sz w:val="24"/>
          <w:szCs w:val="24"/>
        </w:rPr>
      </w:pP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</w:rPr>
        <w:t>List of Figure Captions</w:t>
      </w:r>
    </w:p>
    <w:p>
      <w:pPr>
        <w:adjustRightInd w:val="0"/>
        <w:snapToGrid w:val="0"/>
        <w:spacing w:after="0" w:line="480" w:lineRule="auto"/>
        <w:jc w:val="both"/>
        <w:rPr>
          <w:rFonts w:hint="default" w:ascii="Times New Roman" w:hAnsi="Times New Roman" w:eastAsia="等线" w:cs="Times New Roman"/>
          <w:b/>
          <w:bCs/>
          <w:i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val="en-US" w:eastAsia="zh-CN"/>
        </w:rPr>
        <w:t>Fig. S1. Size and concentration of nano-bubble water prepared by a nanobubble water manufacturing mechanism</w:t>
      </w:r>
    </w:p>
    <w:p>
      <w:pPr>
        <w:adjustRightInd w:val="0"/>
        <w:snapToGrid w:val="0"/>
        <w:spacing w:after="0" w:line="480" w:lineRule="auto"/>
        <w:jc w:val="both"/>
        <w:rPr>
          <w:rFonts w:hint="default" w:ascii="Times New Roman" w:hAnsi="Times New Roman" w:eastAsia="等线" w:cs="Times New Roman"/>
          <w:b/>
          <w:bCs/>
          <w:iCs/>
          <w:sz w:val="24"/>
          <w:szCs w:val="24"/>
          <w:lang w:val="en-US"/>
        </w:rPr>
      </w:pPr>
      <w:r>
        <w:rPr>
          <w:rFonts w:ascii="Times New Roman" w:hAnsi="Times New Roman" w:eastAsia="等线" w:cs="Times New Roman"/>
          <w:b/>
          <w:bCs/>
          <w:iCs/>
          <w:sz w:val="24"/>
          <w:szCs w:val="24"/>
        </w:rPr>
        <w:t>Fig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val="en-US" w:eastAsia="zh-CN"/>
        </w:rPr>
        <w:t xml:space="preserve">. </w:t>
      </w:r>
      <w:r>
        <w:rPr>
          <w:rFonts w:ascii="Times New Roman" w:hAnsi="Times New Roman" w:eastAsia="等线" w:cs="Times New Roman"/>
          <w:b/>
          <w:bCs/>
          <w:iCs/>
          <w:sz w:val="24"/>
          <w:szCs w:val="24"/>
        </w:rPr>
        <w:t>S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val="en-US" w:eastAsia="zh-CN"/>
        </w:rPr>
        <w:t>2. Heatmap of correlation analysis between environmental factors and microbial communities (top five at phylum level bacteria and genus level archaea) at mesophilic conditions (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</w:rPr>
        <w:t>*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val="en-US" w:eastAsia="zh-CN"/>
        </w:rPr>
        <w:t xml:space="preserve">, </w:t>
      </w:r>
      <w:r>
        <w:rPr>
          <w:rFonts w:hint="eastAsia" w:ascii="Times New Roman" w:hAnsi="Times New Roman" w:eastAsia="等线" w:cs="Times New Roman"/>
          <w:b/>
          <w:bCs/>
          <w:i/>
          <w:iCs w:val="0"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val="en-US" w:eastAsia="zh-CN"/>
        </w:rPr>
        <w:t xml:space="preserve"> &lt; 0.05; **, </w:t>
      </w:r>
      <w:r>
        <w:rPr>
          <w:rFonts w:hint="eastAsia" w:ascii="Times New Roman" w:hAnsi="Times New Roman" w:eastAsia="等线" w:cs="Times New Roman"/>
          <w:b/>
          <w:bCs/>
          <w:i/>
          <w:iCs w:val="0"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val="en-US" w:eastAsia="zh-CN"/>
        </w:rPr>
        <w:t xml:space="preserve"> &lt; 0.01; ***, </w:t>
      </w:r>
      <w:r>
        <w:rPr>
          <w:rFonts w:hint="eastAsia" w:ascii="Times New Roman" w:hAnsi="Times New Roman" w:eastAsia="等线" w:cs="Times New Roman"/>
          <w:b/>
          <w:bCs/>
          <w:i/>
          <w:iCs w:val="0"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val="en-US" w:eastAsia="zh-CN"/>
        </w:rPr>
        <w:t xml:space="preserve"> &lt; 0.001)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480" w:lineRule="auto"/>
        <w:ind w:left="0" w:firstLine="0"/>
        <w:jc w:val="both"/>
        <w:textAlignment w:val="auto"/>
        <w:rPr>
          <w:rFonts w:hint="eastAsia" w:ascii="Times New Roman" w:hAnsi="Times New Roman" w:eastAsia="等线" w:cs="Times New Roman"/>
          <w:b/>
          <w:bCs/>
          <w:iCs/>
          <w:sz w:val="24"/>
          <w:szCs w:val="24"/>
        </w:rPr>
      </w:pPr>
      <w:r>
        <w:rPr>
          <w:rFonts w:ascii="Times New Roman" w:hAnsi="Times New Roman" w:eastAsia="等线" w:cs="Times New Roman"/>
          <w:b/>
          <w:bCs/>
          <w:iCs/>
          <w:sz w:val="24"/>
          <w:szCs w:val="24"/>
        </w:rPr>
        <w:t>Fi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val="en-US" w:eastAsia="zh-CN"/>
        </w:rPr>
        <w:t>g. S3</w:t>
      </w:r>
      <w:r>
        <w:rPr>
          <w:rFonts w:ascii="Times New Roman" w:hAnsi="Times New Roman" w:eastAsia="等线" w:cs="Times New Roman"/>
          <w:b/>
          <w:bCs/>
          <w:iCs/>
          <w:sz w:val="24"/>
          <w:szCs w:val="24"/>
        </w:rPr>
        <w:t xml:space="preserve">. 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</w:rPr>
        <w:t>Heatmap of correlation analysis between environmental factors and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</w:rPr>
        <w:t xml:space="preserve">microbial communities (top five at phylum level bacteria and genus level archaea) at thermophilic conditions (*, </w:t>
      </w:r>
      <w:r>
        <w:rPr>
          <w:rFonts w:hint="eastAsia" w:ascii="Times New Roman" w:hAnsi="Times New Roman" w:eastAsia="等线" w:cs="Times New Roman"/>
          <w:b/>
          <w:bCs/>
          <w:i/>
          <w:iCs w:val="0"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</w:rPr>
        <w:t xml:space="preserve"> &lt; 0.05; **, </w:t>
      </w:r>
      <w:r>
        <w:rPr>
          <w:rFonts w:hint="eastAsia" w:ascii="Times New Roman" w:hAnsi="Times New Roman" w:eastAsia="等线" w:cs="Times New Roman"/>
          <w:b/>
          <w:bCs/>
          <w:i/>
          <w:iCs w:val="0"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</w:rPr>
        <w:t xml:space="preserve"> &lt; 0.01; ***, </w:t>
      </w:r>
      <w:r>
        <w:rPr>
          <w:rFonts w:hint="eastAsia" w:ascii="Times New Roman" w:hAnsi="Times New Roman" w:eastAsia="等线" w:cs="Times New Roman"/>
          <w:b/>
          <w:bCs/>
          <w:i/>
          <w:iCs w:val="0"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</w:rPr>
        <w:t xml:space="preserve"> &lt; 0.001)</w:t>
      </w:r>
    </w:p>
    <w:p>
      <w:pPr>
        <w:jc w:val="center"/>
        <w:rPr>
          <w:rFonts w:hint="eastAsia" w:ascii="Times New Roman" w:hAnsi="Times New Roman" w:eastAsia="等线" w:cs="Times New Roman"/>
          <w:b w:val="0"/>
          <w:bCs w:val="0"/>
          <w:iCs/>
          <w:sz w:val="24"/>
          <w:szCs w:val="24"/>
          <w:lang w:eastAsia="zh-CN"/>
        </w:rPr>
      </w:pPr>
      <w:r>
        <w:rPr>
          <w:rFonts w:hint="eastAsia" w:ascii="Times New Roman" w:hAnsi="Times New Roman" w:eastAsia="等线" w:cs="Times New Roman"/>
          <w:b w:val="0"/>
          <w:bCs w:val="0"/>
          <w:iCs/>
          <w:sz w:val="24"/>
          <w:szCs w:val="24"/>
        </w:rPr>
        <w:br w:type="page"/>
      </w:r>
    </w:p>
    <w:p>
      <w:pPr>
        <w:jc w:val="center"/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eastAsia="zh-CN"/>
        </w:rPr>
      </w:pP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eastAsia="zh-CN"/>
        </w:rPr>
        <w:drawing>
          <wp:inline distT="0" distB="0" distL="114300" distR="114300">
            <wp:extent cx="3507740" cy="2571750"/>
            <wp:effectExtent l="0" t="0" r="12700" b="3810"/>
            <wp:docPr id="3" name="图片 3" descr="检测报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检测报告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774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eastAsia="zh-CN"/>
        </w:rPr>
      </w:pPr>
      <w:r>
        <w:rPr>
          <w:rFonts w:ascii="Times New Roman" w:hAnsi="Times New Roman" w:eastAsia="等线" w:cs="Times New Roman"/>
          <w:b/>
          <w:bCs/>
          <w:iCs/>
          <w:sz w:val="24"/>
          <w:szCs w:val="24"/>
        </w:rPr>
        <w:t>Fig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val="en-US" w:eastAsia="zh-CN"/>
        </w:rPr>
        <w:t>.</w:t>
      </w:r>
      <w:r>
        <w:rPr>
          <w:rFonts w:ascii="Times New Roman" w:hAnsi="Times New Roman" w:eastAsia="等线" w:cs="Times New Roman"/>
          <w:b/>
          <w:bCs/>
          <w:iCs/>
          <w:sz w:val="24"/>
          <w:szCs w:val="24"/>
        </w:rPr>
        <w:t xml:space="preserve"> S1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eastAsia="zh-CN"/>
        </w:rPr>
        <w:t>Size and concentration of nano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eastAsia="zh-CN"/>
        </w:rPr>
        <w:t>bubble water prepared by a nano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eastAsia="zh-CN"/>
        </w:rPr>
        <w:t>bubble water manufacturing mechanism</w:t>
      </w:r>
    </w:p>
    <w:p>
      <w:pP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eastAsia="zh-CN"/>
        </w:rPr>
      </w:pP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eastAsia="zh-CN"/>
        </w:rPr>
        <w:br w:type="page"/>
      </w:r>
    </w:p>
    <w:p>
      <w:pP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480" w:lineRule="auto"/>
        <w:ind w:left="0" w:firstLine="0"/>
        <w:jc w:val="both"/>
        <w:textAlignment w:val="auto"/>
        <w:rPr>
          <w:rFonts w:hint="eastAsia" w:ascii="Times New Roman" w:hAnsi="Times New Roman" w:eastAsia="等线" w:cs="Times New Roman"/>
          <w:b w:val="0"/>
          <w:bCs w:val="0"/>
          <w:iCs/>
          <w:sz w:val="24"/>
          <w:szCs w:val="24"/>
          <w:lang w:eastAsia="zh-CN"/>
        </w:rPr>
      </w:pPr>
      <w:r>
        <w:rPr>
          <w:rFonts w:hint="eastAsia" w:ascii="Times New Roman" w:hAnsi="Times New Roman" w:eastAsia="等线" w:cs="Times New Roman"/>
          <w:b w:val="0"/>
          <w:bCs w:val="0"/>
          <w:iCs/>
          <w:sz w:val="24"/>
          <w:szCs w:val="24"/>
          <w:lang w:eastAsia="zh-CN"/>
        </w:rPr>
        <w:drawing>
          <wp:inline distT="0" distB="0" distL="114300" distR="114300">
            <wp:extent cx="5274310" cy="5274310"/>
            <wp:effectExtent l="0" t="0" r="2540" b="2540"/>
            <wp:docPr id="1" name="图片 1" descr="D:/360MoveData/Users/PengC/Desktop/NBW-投稿/Figure 11.jpgFig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/360MoveData/Users/PengC/Desktop/NBW-投稿/Figure 11.jpgFigure 11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after="0" w:line="480" w:lineRule="auto"/>
        <w:jc w:val="center"/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val="en-US" w:eastAsia="zh-CN"/>
        </w:rPr>
      </w:pPr>
      <w:r>
        <w:rPr>
          <w:rFonts w:ascii="Times New Roman" w:hAnsi="Times New Roman" w:eastAsia="等线" w:cs="Times New Roman"/>
          <w:b/>
          <w:bCs/>
          <w:iCs/>
          <w:sz w:val="24"/>
          <w:szCs w:val="24"/>
        </w:rPr>
        <w:t>Fig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val="en-US" w:eastAsia="zh-CN"/>
        </w:rPr>
        <w:t>.</w:t>
      </w:r>
      <w:r>
        <w:rPr>
          <w:rFonts w:ascii="Times New Roman" w:hAnsi="Times New Roman" w:eastAsia="等线" w:cs="Times New Roman"/>
          <w:b/>
          <w:bCs/>
          <w:iCs/>
          <w:sz w:val="24"/>
          <w:szCs w:val="24"/>
        </w:rPr>
        <w:t xml:space="preserve"> S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val="en-US" w:eastAsia="zh-CN"/>
        </w:rPr>
        <w:t xml:space="preserve">2. Heatmap of correlation analysis between environmental factors and microbial communities (top five at phylum level bacteria and genus level archaea) at mesophilic conditions 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</w:rPr>
        <w:t xml:space="preserve">(*, </w:t>
      </w:r>
      <w:r>
        <w:rPr>
          <w:rFonts w:hint="eastAsia" w:ascii="Times New Roman" w:hAnsi="Times New Roman" w:eastAsia="等线" w:cs="Times New Roman"/>
          <w:b/>
          <w:bCs/>
          <w:i/>
          <w:iCs w:val="0"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</w:rPr>
        <w:t xml:space="preserve"> &lt; 0.05; **, </w:t>
      </w:r>
      <w:r>
        <w:rPr>
          <w:rFonts w:hint="eastAsia" w:ascii="Times New Roman" w:hAnsi="Times New Roman" w:eastAsia="等线" w:cs="Times New Roman"/>
          <w:b/>
          <w:bCs/>
          <w:i/>
          <w:iCs w:val="0"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</w:rPr>
        <w:t xml:space="preserve"> &lt; 0.01; ***, </w:t>
      </w:r>
      <w:r>
        <w:rPr>
          <w:rFonts w:hint="eastAsia" w:ascii="Times New Roman" w:hAnsi="Times New Roman" w:eastAsia="等线" w:cs="Times New Roman"/>
          <w:b/>
          <w:bCs/>
          <w:i/>
          <w:iCs w:val="0"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</w:rPr>
        <w:t xml:space="preserve"> &lt; 0.001)</w:t>
      </w:r>
    </w:p>
    <w:p>
      <w:pPr>
        <w:rPr>
          <w:rFonts w:hint="eastAsia" w:ascii="Times New Roman" w:hAnsi="Times New Roman" w:eastAsia="等线" w:cs="Times New Roman"/>
          <w:b w:val="0"/>
          <w:bCs w:val="0"/>
          <w:i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等线" w:cs="Times New Roman"/>
          <w:b w:val="0"/>
          <w:bCs w:val="0"/>
          <w:iCs/>
          <w:sz w:val="24"/>
          <w:szCs w:val="24"/>
          <w:lang w:val="en-US" w:eastAsia="zh-CN"/>
        </w:rPr>
        <w:br w:type="page"/>
      </w:r>
    </w:p>
    <w:p>
      <w:pPr>
        <w:adjustRightInd w:val="0"/>
        <w:snapToGrid w:val="0"/>
        <w:spacing w:after="0" w:line="480" w:lineRule="auto"/>
        <w:jc w:val="both"/>
        <w:rPr>
          <w:rFonts w:hint="eastAsia" w:ascii="Times New Roman" w:hAnsi="Times New Roman" w:eastAsia="等线" w:cs="Times New Roman"/>
          <w:b w:val="0"/>
          <w:bCs w:val="0"/>
          <w:i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等线" w:cs="Times New Roman"/>
          <w:b w:val="0"/>
          <w:bCs w:val="0"/>
          <w:iCs/>
          <w:sz w:val="24"/>
          <w:szCs w:val="24"/>
          <w:lang w:val="en-US" w:eastAsia="zh-CN"/>
        </w:rPr>
        <w:drawing>
          <wp:inline distT="0" distB="0" distL="114300" distR="114300">
            <wp:extent cx="5274310" cy="5274310"/>
            <wp:effectExtent l="0" t="0" r="2540" b="2540"/>
            <wp:docPr id="2" name="图片 2" descr="D:/360MoveData/Users/PengC/Desktop/NBW-投稿/Figure 12.jpgFig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/360MoveData/Users/PengC/Desktop/NBW-投稿/Figure 12.jpgFigure 12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480" w:lineRule="auto"/>
        <w:ind w:left="0" w:firstLine="0"/>
        <w:jc w:val="center"/>
        <w:textAlignment w:val="auto"/>
        <w:rPr>
          <w:rFonts w:hint="eastAsia" w:ascii="Times New Roman" w:hAnsi="Times New Roman" w:eastAsia="等线" w:cs="Times New Roman"/>
          <w:b/>
          <w:bCs/>
          <w:iCs/>
          <w:sz w:val="24"/>
          <w:szCs w:val="24"/>
        </w:rPr>
      </w:pPr>
      <w:r>
        <w:rPr>
          <w:rFonts w:ascii="Times New Roman" w:hAnsi="Times New Roman" w:eastAsia="等线" w:cs="Times New Roman"/>
          <w:b/>
          <w:bCs/>
          <w:iCs/>
          <w:sz w:val="24"/>
          <w:szCs w:val="24"/>
        </w:rPr>
        <w:t>Fi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val="en-US" w:eastAsia="zh-CN"/>
        </w:rPr>
        <w:t>g. S3</w:t>
      </w:r>
      <w:r>
        <w:rPr>
          <w:rFonts w:ascii="Times New Roman" w:hAnsi="Times New Roman" w:eastAsia="等线" w:cs="Times New Roman"/>
          <w:b/>
          <w:bCs/>
          <w:iCs/>
          <w:sz w:val="24"/>
          <w:szCs w:val="24"/>
        </w:rPr>
        <w:t xml:space="preserve">. 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</w:rPr>
        <w:t>Heatmap of correlation analysis between environmental factors and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</w:rPr>
        <w:t xml:space="preserve">microbial communities (top five at phylum level bacteria and genus level archaea) at thermophilic conditions (*, </w:t>
      </w:r>
      <w:r>
        <w:rPr>
          <w:rFonts w:hint="eastAsia" w:ascii="Times New Roman" w:hAnsi="Times New Roman" w:eastAsia="等线" w:cs="Times New Roman"/>
          <w:b/>
          <w:bCs/>
          <w:i/>
          <w:iCs w:val="0"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</w:rPr>
        <w:t xml:space="preserve"> &lt; 0.05; **, </w:t>
      </w:r>
      <w:r>
        <w:rPr>
          <w:rFonts w:hint="eastAsia" w:ascii="Times New Roman" w:hAnsi="Times New Roman" w:eastAsia="等线" w:cs="Times New Roman"/>
          <w:b/>
          <w:bCs/>
          <w:i/>
          <w:iCs w:val="0"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</w:rPr>
        <w:t xml:space="preserve"> &lt; 0.01; ***, </w:t>
      </w:r>
      <w:r>
        <w:rPr>
          <w:rFonts w:hint="eastAsia" w:ascii="Times New Roman" w:hAnsi="Times New Roman" w:eastAsia="等线" w:cs="Times New Roman"/>
          <w:b/>
          <w:bCs/>
          <w:i/>
          <w:iCs w:val="0"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</w:rPr>
        <w:t xml:space="preserve"> &lt; 0.001)</w:t>
      </w:r>
    </w:p>
    <w:p>
      <w:pPr>
        <w:rPr>
          <w:rFonts w:hint="eastAsia" w:ascii="Times New Roman" w:hAnsi="Times New Roman" w:eastAsia="等线" w:cs="Times New Roman"/>
          <w:b w:val="0"/>
          <w:bCs w:val="0"/>
          <w:iCs/>
          <w:sz w:val="24"/>
          <w:szCs w:val="24"/>
        </w:rPr>
      </w:pPr>
      <w:r>
        <w:rPr>
          <w:rFonts w:hint="eastAsia" w:ascii="Times New Roman" w:hAnsi="Times New Roman" w:eastAsia="等线" w:cs="Times New Roman"/>
          <w:b w:val="0"/>
          <w:bCs w:val="0"/>
          <w:iCs/>
          <w:sz w:val="24"/>
          <w:szCs w:val="24"/>
        </w:rPr>
        <w:br w:type="page"/>
      </w:r>
    </w:p>
    <w:p>
      <w:pPr>
        <w:spacing w:line="480" w:lineRule="auto"/>
        <w:rPr>
          <w:color w:val="auto"/>
          <w:szCs w:val="24"/>
        </w:rPr>
      </w:pP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</w:rPr>
        <w:t xml:space="preserve">List of 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val="en-US" w:eastAsia="zh-CN"/>
        </w:rPr>
        <w:t>Table</w:t>
      </w:r>
      <w:r>
        <w:rPr>
          <w:rFonts w:ascii="Times New Roman" w:hAnsi="Times New Roman" w:eastAsia="等线" w:cs="Times New Roman"/>
          <w:b/>
          <w:bCs/>
          <w:iCs/>
          <w:sz w:val="24"/>
          <w:szCs w:val="24"/>
        </w:rPr>
        <w:t xml:space="preserve"> </w:t>
      </w:r>
      <w:r>
        <w:rPr>
          <w:rFonts w:hint="eastAsia" w:ascii="Times New Roman" w:hAnsi="Times New Roman" w:eastAsia="等线" w:cs="Times New Roman"/>
          <w:b/>
          <w:bCs/>
          <w:iCs/>
          <w:sz w:val="24"/>
          <w:szCs w:val="24"/>
          <w:lang w:val="en-US" w:eastAsia="zh-CN"/>
        </w:rPr>
        <w:t>C</w:t>
      </w:r>
      <w:r>
        <w:rPr>
          <w:rFonts w:ascii="Times New Roman" w:hAnsi="Times New Roman" w:eastAsia="等线" w:cs="Times New Roman"/>
          <w:b/>
          <w:bCs/>
          <w:iCs/>
          <w:sz w:val="24"/>
          <w:szCs w:val="24"/>
        </w:rPr>
        <w:t>aptions</w:t>
      </w:r>
    </w:p>
    <w:p>
      <w:pPr>
        <w:pStyle w:val="3"/>
        <w:adjustRightInd w:val="0"/>
        <w:snapToGrid w:val="0"/>
        <w:spacing w:after="0" w:line="480" w:lineRule="auto"/>
        <w:ind w:left="851" w:hanging="851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Table S1. Alpha diversity index of bacteria</w:t>
      </w:r>
    </w:p>
    <w:p>
      <w:pPr>
        <w:pStyle w:val="3"/>
        <w:adjustRightInd w:val="0"/>
        <w:snapToGrid w:val="0"/>
        <w:spacing w:after="0" w:line="480" w:lineRule="auto"/>
        <w:ind w:left="851" w:hanging="851"/>
        <w:rPr>
          <w:rFonts w:hint="eastAsia"/>
          <w:b/>
          <w:bCs/>
          <w:color w:val="auto"/>
          <w:szCs w:val="24"/>
          <w:lang w:val="en-GB"/>
        </w:rPr>
      </w:pPr>
      <w:r>
        <w:rPr>
          <w:b/>
          <w:bCs/>
          <w:color w:val="auto"/>
          <w:szCs w:val="24"/>
        </w:rPr>
        <w:t xml:space="preserve">Table S2. </w:t>
      </w:r>
      <w:r>
        <w:rPr>
          <w:rFonts w:hint="eastAsia"/>
          <w:b/>
          <w:bCs/>
          <w:color w:val="auto"/>
          <w:szCs w:val="24"/>
          <w:lang w:val="en-GB"/>
        </w:rPr>
        <w:t>Alpha diversity index of archaea</w:t>
      </w:r>
    </w:p>
    <w:p>
      <w:pPr>
        <w:rPr>
          <w:rFonts w:hint="eastAsia"/>
          <w:color w:val="FF0000"/>
          <w:szCs w:val="24"/>
          <w:lang w:val="en-GB"/>
        </w:rPr>
      </w:pPr>
      <w:r>
        <w:rPr>
          <w:rFonts w:hint="eastAsia"/>
          <w:color w:val="FF0000"/>
          <w:szCs w:val="24"/>
          <w:lang w:val="en-GB"/>
        </w:rPr>
        <w:br w:type="page"/>
      </w:r>
    </w:p>
    <w:p>
      <w:pPr>
        <w:pStyle w:val="3"/>
        <w:adjustRightInd w:val="0"/>
        <w:snapToGrid w:val="0"/>
        <w:spacing w:after="0" w:line="480" w:lineRule="auto"/>
        <w:ind w:left="851" w:hanging="851"/>
        <w:jc w:val="center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Table S1 Alpha diversity index of bacteria</w:t>
      </w:r>
    </w:p>
    <w:tbl>
      <w:tblPr>
        <w:tblStyle w:val="4"/>
        <w:tblW w:w="7939" w:type="dxa"/>
        <w:tblInd w:w="96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9"/>
        <w:gridCol w:w="1339"/>
        <w:gridCol w:w="1768"/>
        <w:gridCol w:w="1768"/>
        <w:gridCol w:w="172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33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</w:pPr>
          </w:p>
        </w:tc>
        <w:tc>
          <w:tcPr>
            <w:tcW w:w="133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  <w:t>sobs</w:t>
            </w:r>
          </w:p>
        </w:tc>
        <w:tc>
          <w:tcPr>
            <w:tcW w:w="176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  <w:t>hannon</w:t>
            </w:r>
          </w:p>
        </w:tc>
        <w:tc>
          <w:tcPr>
            <w:tcW w:w="176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  <w:t>impson</w:t>
            </w:r>
          </w:p>
        </w:tc>
        <w:tc>
          <w:tcPr>
            <w:tcW w:w="172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/>
              </w:rPr>
              <w:t>C</w:t>
            </w:r>
            <w:r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  <w:t>hao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0"/>
                <w:sz w:val="22"/>
                <w:lang w:val="en-US" w:eastAsia="zh-CN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exact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  <w:t>M</w:t>
            </w:r>
          </w:p>
        </w:tc>
        <w:tc>
          <w:tcPr>
            <w:tcW w:w="133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>1887</w:t>
            </w:r>
          </w:p>
        </w:tc>
        <w:tc>
          <w:tcPr>
            <w:tcW w:w="176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7.2420 </w:t>
            </w:r>
          </w:p>
        </w:tc>
        <w:tc>
          <w:tcPr>
            <w:tcW w:w="176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0.9630 </w:t>
            </w:r>
          </w:p>
        </w:tc>
        <w:tc>
          <w:tcPr>
            <w:tcW w:w="17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>1935.9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  <w:t>M-Air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>2127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8.1799 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0.9874 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>2204.5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  <w:t>M-CO</w:t>
            </w:r>
            <w:r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  <w:vertAlign w:val="subscript"/>
              </w:rPr>
              <w:t>2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>2241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7.7890 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0.9794 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>2296.2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  <w:t>M-He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>2229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8.2191 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0.9882 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2300.48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  <w:t>M-N</w:t>
            </w:r>
            <w:r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  <w:vertAlign w:val="subscript"/>
              </w:rPr>
              <w:t>2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>2153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7.6888 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0.9718 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>2229.1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  <w:t>T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>1284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5.3977 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0.8952 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>1394.1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  <w:t>T-Air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>1620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6.3773 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0.9524 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1720.09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  <w:t>T-CO</w:t>
            </w:r>
            <w:r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  <w:vertAlign w:val="subscript"/>
              </w:rPr>
              <w:t>2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>1497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6.4456 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0.9524 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1606.71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  <w:t>T-He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>1413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5.8781 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0.9141 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>1532.2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</w:rPr>
              <w:t>T-N</w:t>
            </w:r>
            <w:r>
              <w:rPr>
                <w:rFonts w:hint="default" w:ascii="Times New Roman" w:hAnsi="Times New Roman" w:eastAsia="Times New Roman" w:cs="Times New Roman"/>
                <w:b/>
                <w:color w:val="000000"/>
                <w:kern w:val="0"/>
                <w:sz w:val="22"/>
                <w:vertAlign w:val="subscript"/>
              </w:rPr>
              <w:t>2</w:t>
            </w:r>
          </w:p>
        </w:tc>
        <w:tc>
          <w:tcPr>
            <w:tcW w:w="133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>1569</w:t>
            </w:r>
          </w:p>
        </w:tc>
        <w:tc>
          <w:tcPr>
            <w:tcW w:w="17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6.6394 </w:t>
            </w:r>
          </w:p>
        </w:tc>
        <w:tc>
          <w:tcPr>
            <w:tcW w:w="17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0.9606 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>1680.5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</w:tr>
    </w:tbl>
    <w:p>
      <w:pPr>
        <w:rPr>
          <w:rFonts w:hint="eastAsia"/>
          <w:color w:val="FF0000"/>
          <w:szCs w:val="24"/>
          <w:lang w:val="en-GB"/>
        </w:rPr>
      </w:pPr>
      <w:r>
        <w:rPr>
          <w:rFonts w:hint="eastAsia"/>
          <w:color w:val="FF0000"/>
          <w:szCs w:val="24"/>
          <w:lang w:val="en-GB"/>
        </w:rPr>
        <w:br w:type="page"/>
      </w:r>
    </w:p>
    <w:p>
      <w:pPr>
        <w:pStyle w:val="3"/>
        <w:adjustRightInd w:val="0"/>
        <w:snapToGrid w:val="0"/>
        <w:spacing w:after="0" w:line="480" w:lineRule="auto"/>
        <w:ind w:left="851" w:hanging="851"/>
        <w:jc w:val="center"/>
        <w:rPr>
          <w:rFonts w:hint="eastAsia"/>
          <w:b/>
          <w:bCs/>
          <w:i w:val="0"/>
          <w:iCs w:val="0"/>
          <w:color w:val="auto"/>
          <w:szCs w:val="24"/>
          <w:lang w:val="en-GB"/>
        </w:rPr>
      </w:pPr>
      <w:r>
        <w:rPr>
          <w:b/>
          <w:bCs/>
          <w:i w:val="0"/>
          <w:iCs w:val="0"/>
          <w:color w:val="auto"/>
          <w:szCs w:val="24"/>
        </w:rPr>
        <w:t xml:space="preserve">Table S2. </w:t>
      </w:r>
      <w:r>
        <w:rPr>
          <w:rFonts w:hint="eastAsia"/>
          <w:b/>
          <w:bCs/>
          <w:i w:val="0"/>
          <w:iCs w:val="0"/>
          <w:color w:val="auto"/>
          <w:szCs w:val="24"/>
          <w:lang w:val="en-GB"/>
        </w:rPr>
        <w:t>Alpha diversity index of archaea</w:t>
      </w:r>
    </w:p>
    <w:tbl>
      <w:tblPr>
        <w:tblStyle w:val="4"/>
        <w:tblW w:w="7939" w:type="dxa"/>
        <w:tblInd w:w="96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9"/>
        <w:gridCol w:w="1339"/>
        <w:gridCol w:w="1768"/>
        <w:gridCol w:w="1768"/>
        <w:gridCol w:w="172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33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</w:rPr>
            </w:pPr>
          </w:p>
        </w:tc>
        <w:tc>
          <w:tcPr>
            <w:tcW w:w="133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</w:rPr>
              <w:t>sobs</w:t>
            </w:r>
          </w:p>
        </w:tc>
        <w:tc>
          <w:tcPr>
            <w:tcW w:w="176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0"/>
                <w:sz w:val="22"/>
                <w:lang w:val="en-US" w:eastAsia="zh-CN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</w:rPr>
              <w:t>hannon</w:t>
            </w:r>
          </w:p>
        </w:tc>
        <w:tc>
          <w:tcPr>
            <w:tcW w:w="176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0"/>
                <w:sz w:val="22"/>
                <w:lang w:val="en-US" w:eastAsia="zh-CN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</w:rPr>
              <w:t>impson</w:t>
            </w:r>
          </w:p>
        </w:tc>
        <w:tc>
          <w:tcPr>
            <w:tcW w:w="172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</w:rPr>
              <w:t>Chao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0"/>
                <w:sz w:val="22"/>
                <w:lang w:val="en-US" w:eastAsia="zh-CN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</w:rPr>
              <w:t>M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56</w:t>
            </w:r>
          </w:p>
        </w:tc>
        <w:tc>
          <w:tcPr>
            <w:tcW w:w="176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2.9736</w:t>
            </w:r>
          </w:p>
        </w:tc>
        <w:tc>
          <w:tcPr>
            <w:tcW w:w="176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0.7977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63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2"/>
                <w:lang w:val="en-US" w:eastAsia="zh-CN"/>
              </w:rPr>
              <w:t>.00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</w:rPr>
              <w:t>M-Air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64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3.1723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0.8218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71.2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2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</w:rPr>
              <w:t>M-CO</w:t>
            </w:r>
            <w:r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64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3.2936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0.8528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65.25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</w:rPr>
              <w:t>M-He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58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3.1037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0.8147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60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2"/>
                <w:lang w:val="en-US" w:eastAsia="zh-CN"/>
              </w:rPr>
              <w:t>.00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</w:rPr>
              <w:t>M-N</w:t>
            </w:r>
            <w:r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59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3.3550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0.8530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59.1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2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</w:rPr>
              <w:t>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56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2.0203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0.6038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57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2"/>
                <w:lang w:val="en-US" w:eastAsia="zh-CN"/>
              </w:rPr>
              <w:t>.00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</w:rPr>
              <w:t>T-Air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51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2.2723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0.6724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51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2"/>
                <w:lang w:val="en-US" w:eastAsia="zh-CN"/>
              </w:rPr>
              <w:t>.00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</w:rPr>
              <w:t>T-CO</w:t>
            </w:r>
            <w:r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58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2.3420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0.6868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61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2"/>
                <w:lang w:val="en-US" w:eastAsia="zh-CN"/>
              </w:rPr>
              <w:t>.00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</w:rPr>
              <w:t>T-He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58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2.3371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0.6906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61.5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2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</w:rPr>
              <w:t>T-N</w:t>
            </w:r>
            <w:r>
              <w:rPr>
                <w:rFonts w:hint="default" w:ascii="Times New Roman" w:hAnsi="Times New Roman" w:eastAsia="Times New Roman" w:cs="Times New Roman"/>
                <w:b/>
                <w:bCs w:val="0"/>
                <w:color w:val="000000"/>
                <w:kern w:val="0"/>
                <w:sz w:val="22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56</w:t>
            </w:r>
          </w:p>
        </w:tc>
        <w:tc>
          <w:tcPr>
            <w:tcW w:w="17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2.3250</w:t>
            </w:r>
          </w:p>
        </w:tc>
        <w:tc>
          <w:tcPr>
            <w:tcW w:w="17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0.6820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0"/>
                <w:sz w:val="22"/>
              </w:rPr>
              <w:t>67.25</w:t>
            </w:r>
          </w:p>
        </w:tc>
      </w:tr>
    </w:tbl>
    <w:p>
      <w:pPr>
        <w:pStyle w:val="3"/>
        <w:adjustRightInd w:val="0"/>
        <w:snapToGrid w:val="0"/>
        <w:spacing w:after="0" w:line="480" w:lineRule="auto"/>
        <w:ind w:left="851" w:hanging="851"/>
        <w:rPr>
          <w:rFonts w:hint="eastAsia"/>
          <w:color w:val="FF0000"/>
          <w:szCs w:val="24"/>
          <w:lang w:val="en-G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480" w:lineRule="auto"/>
        <w:ind w:left="0" w:firstLine="0"/>
        <w:jc w:val="both"/>
        <w:textAlignment w:val="auto"/>
        <w:rPr>
          <w:rFonts w:hint="eastAsia" w:ascii="Times New Roman" w:hAnsi="Times New Roman" w:eastAsia="等线" w:cs="Times New Roman"/>
          <w:b w:val="0"/>
          <w:bCs w:val="0"/>
          <w:iCs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125223"/>
    <w:multiLevelType w:val="singleLevel"/>
    <w:tmpl w:val="BB125223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221E2F37"/>
    <w:rsid w:val="09B434E5"/>
    <w:rsid w:val="10181477"/>
    <w:rsid w:val="18826AEA"/>
    <w:rsid w:val="221E2F37"/>
    <w:rsid w:val="300D69D5"/>
    <w:rsid w:val="32677B7F"/>
    <w:rsid w:val="35513FB9"/>
    <w:rsid w:val="39363E5E"/>
    <w:rsid w:val="4D3E5C5F"/>
    <w:rsid w:val="4E606D65"/>
    <w:rsid w:val="519C5032"/>
    <w:rsid w:val="582F5394"/>
    <w:rsid w:val="680A49DF"/>
    <w:rsid w:val="6B460632"/>
    <w:rsid w:val="6CA94648"/>
    <w:rsid w:val="7E9B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AU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  <w:lang w:val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autoRedefine/>
    <w:unhideWhenUsed/>
    <w:qFormat/>
    <w:uiPriority w:val="35"/>
    <w:rPr>
      <w:rFonts w:ascii="Arial" w:hAnsi="Arial" w:eastAsia="黑体"/>
      <w:sz w:val="20"/>
    </w:rPr>
  </w:style>
  <w:style w:type="paragraph" w:styleId="3">
    <w:name w:val="Body Text"/>
    <w:basedOn w:val="1"/>
    <w:autoRedefine/>
    <w:qFormat/>
    <w:uiPriority w:val="0"/>
    <w:pPr>
      <w:spacing w:after="240" w:line="264" w:lineRule="auto"/>
      <w:jc w:val="both"/>
    </w:pPr>
    <w:rPr>
      <w:rFonts w:ascii="Times New Roman" w:hAnsi="Times New Roman" w:eastAsia="Times New Roman" w:cs="Times New Roman"/>
      <w:sz w:val="24"/>
      <w:szCs w:val="20"/>
      <w:lang w:eastAsia="en-US"/>
    </w:rPr>
  </w:style>
  <w:style w:type="character" w:styleId="6">
    <w:name w:val="Hyperlink"/>
    <w:basedOn w:val="5"/>
    <w:autoRedefine/>
    <w:qFormat/>
    <w:uiPriority w:val="0"/>
    <w:rPr>
      <w:color w:val="0000FF"/>
      <w:u w:val="single"/>
    </w:rPr>
  </w:style>
  <w:style w:type="character" w:styleId="7">
    <w:name w:val="annotation reference"/>
    <w:basedOn w:val="5"/>
    <w:autoRedefine/>
    <w:qFormat/>
    <w:uiPriority w:val="0"/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402</Words>
  <Characters>2256</Characters>
  <Lines>0</Lines>
  <Paragraphs>0</Paragraphs>
  <TotalTime>213</TotalTime>
  <ScaleCrop>false</ScaleCrop>
  <LinksUpToDate>false</LinksUpToDate>
  <CharactersWithSpaces>2561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2023-10-01T07:19:00Z</dcterms:created>
  <dc:creator>高中立flag捡垃圾的人</dc:creator>
  <cp:lastModifiedBy>Cheng Peng</cp:lastModifiedBy>
  <dcterms:modified xsi:type="dcterms:W3CDTF">2024-08-30T06:56:49Z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384F405A225F47F480005411CD23B761_13</vt:lpwstr>
  </property>
</Properties>
</file>