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627ABD" w14:textId="023F3B1D" w:rsidR="00DD7331" w:rsidRDefault="00586DD2" w:rsidP="00DD7331">
      <w:pPr>
        <w:spacing w:line="480" w:lineRule="auto"/>
        <w:ind w:firstLine="241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</w:t>
      </w:r>
      <w:r>
        <w:rPr>
          <w:rFonts w:cs="Times New Roman" w:hint="eastAsia"/>
          <w:b/>
          <w:sz w:val="24"/>
          <w:szCs w:val="24"/>
        </w:rPr>
        <w:t>upplementary</w:t>
      </w:r>
      <w:r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 w:hint="eastAsia"/>
          <w:b/>
          <w:sz w:val="24"/>
          <w:szCs w:val="24"/>
        </w:rPr>
        <w:t>materials</w:t>
      </w:r>
    </w:p>
    <w:p w14:paraId="5C48BBB6" w14:textId="7443B120" w:rsidR="00AA527A" w:rsidRPr="00D742AE" w:rsidRDefault="00D742AE" w:rsidP="00D742AE">
      <w:pPr>
        <w:spacing w:line="480" w:lineRule="auto"/>
        <w:ind w:firstLineChars="0" w:firstLine="0"/>
        <w:rPr>
          <w:b/>
          <w:sz w:val="24"/>
        </w:rPr>
      </w:pPr>
      <w:r w:rsidRPr="00D742AE">
        <w:rPr>
          <w:b/>
          <w:sz w:val="24"/>
        </w:rPr>
        <w:t>Supporting methods</w:t>
      </w:r>
    </w:p>
    <w:p w14:paraId="4CE34A1C" w14:textId="37B8A8C7" w:rsidR="00440560" w:rsidRDefault="00440560" w:rsidP="00D742AE">
      <w:pPr>
        <w:snapToGrid w:val="0"/>
        <w:spacing w:line="48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440560">
        <w:rPr>
          <w:color w:val="000000" w:themeColor="text1"/>
          <w:sz w:val="24"/>
          <w:szCs w:val="24"/>
        </w:rPr>
        <w:t xml:space="preserve">The </w:t>
      </w:r>
      <w:bookmarkStart w:id="0" w:name="_GoBack"/>
      <w:r w:rsidRPr="00440560">
        <w:rPr>
          <w:color w:val="000000" w:themeColor="text1"/>
          <w:sz w:val="24"/>
          <w:szCs w:val="24"/>
        </w:rPr>
        <w:t xml:space="preserve">modified </w:t>
      </w:r>
      <w:proofErr w:type="spellStart"/>
      <w:r w:rsidRPr="00440560">
        <w:rPr>
          <w:color w:val="000000" w:themeColor="text1"/>
          <w:sz w:val="24"/>
          <w:szCs w:val="24"/>
        </w:rPr>
        <w:t>Gompertz</w:t>
      </w:r>
      <w:proofErr w:type="spellEnd"/>
      <w:r w:rsidRPr="00440560">
        <w:rPr>
          <w:color w:val="000000" w:themeColor="text1"/>
          <w:sz w:val="24"/>
          <w:szCs w:val="24"/>
        </w:rPr>
        <w:t xml:space="preserve"> model</w:t>
      </w:r>
      <w:bookmarkEnd w:id="0"/>
    </w:p>
    <w:p w14:paraId="38DBB792" w14:textId="1BCAC48E" w:rsidR="00D742AE" w:rsidRPr="00D742AE" w:rsidRDefault="00D742AE" w:rsidP="00D742AE">
      <w:pPr>
        <w:snapToGrid w:val="0"/>
        <w:spacing w:line="48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D742AE">
        <w:rPr>
          <w:color w:val="000000" w:themeColor="text1"/>
          <w:sz w:val="24"/>
          <w:szCs w:val="24"/>
        </w:rPr>
        <w:t>A</w:t>
      </w:r>
      <w:r w:rsidRPr="00D742AE">
        <w:rPr>
          <w:rFonts w:hint="eastAsia"/>
          <w:color w:val="000000" w:themeColor="text1"/>
          <w:sz w:val="24"/>
          <w:szCs w:val="24"/>
        </w:rPr>
        <w:t>nalysis</w:t>
      </w:r>
      <w:r w:rsidRPr="00D742AE">
        <w:rPr>
          <w:color w:val="000000" w:themeColor="text1"/>
          <w:sz w:val="24"/>
          <w:szCs w:val="24"/>
        </w:rPr>
        <w:t xml:space="preserve"> of soluble </w:t>
      </w:r>
      <w:proofErr w:type="spellStart"/>
      <w:r w:rsidRPr="00D742AE">
        <w:rPr>
          <w:color w:val="000000" w:themeColor="text1"/>
          <w:sz w:val="24"/>
          <w:szCs w:val="24"/>
        </w:rPr>
        <w:t>humic</w:t>
      </w:r>
      <w:proofErr w:type="spellEnd"/>
      <w:r w:rsidRPr="00D742AE">
        <w:rPr>
          <w:color w:val="000000" w:themeColor="text1"/>
          <w:sz w:val="24"/>
          <w:szCs w:val="24"/>
        </w:rPr>
        <w:t xml:space="preserve"> acids (SHAs)</w:t>
      </w:r>
    </w:p>
    <w:p w14:paraId="6AA47FE4" w14:textId="1035FFD0" w:rsidR="00D742AE" w:rsidRPr="00D742AE" w:rsidRDefault="00D742AE" w:rsidP="00D742AE">
      <w:pPr>
        <w:snapToGrid w:val="0"/>
        <w:spacing w:line="480" w:lineRule="auto"/>
        <w:ind w:firstLineChars="0" w:firstLine="0"/>
        <w:jc w:val="left"/>
        <w:rPr>
          <w:color w:val="000000" w:themeColor="text1"/>
          <w:sz w:val="24"/>
          <w:szCs w:val="24"/>
        </w:rPr>
      </w:pPr>
      <w:r w:rsidRPr="00D742AE">
        <w:rPr>
          <w:color w:val="000000" w:themeColor="text1"/>
          <w:sz w:val="24"/>
          <w:szCs w:val="24"/>
        </w:rPr>
        <w:t xml:space="preserve">Cyclic voltammetry (CV) </w:t>
      </w:r>
    </w:p>
    <w:p w14:paraId="67394785" w14:textId="1E406ECB" w:rsidR="00D742AE" w:rsidRPr="00D742AE" w:rsidRDefault="00D742AE" w:rsidP="00D742AE">
      <w:pPr>
        <w:spacing w:line="480" w:lineRule="auto"/>
        <w:ind w:firstLineChars="0" w:firstLine="0"/>
        <w:rPr>
          <w:b/>
          <w:sz w:val="24"/>
        </w:rPr>
      </w:pPr>
      <w:r w:rsidRPr="00D742AE">
        <w:rPr>
          <w:b/>
          <w:sz w:val="24"/>
        </w:rPr>
        <w:t>Supporting</w:t>
      </w:r>
      <w:r>
        <w:rPr>
          <w:b/>
          <w:sz w:val="24"/>
        </w:rPr>
        <w:t xml:space="preserve"> results</w:t>
      </w:r>
    </w:p>
    <w:p w14:paraId="1CA6F083" w14:textId="1CBA331D" w:rsidR="00F14377" w:rsidRDefault="00D742AE" w:rsidP="00D742AE">
      <w:pPr>
        <w:snapToGrid w:val="0"/>
        <w:spacing w:line="480" w:lineRule="auto"/>
        <w:ind w:firstLineChars="0" w:firstLine="0"/>
        <w:jc w:val="left"/>
        <w:rPr>
          <w:rFonts w:cs="Times New Roman"/>
        </w:rPr>
      </w:pPr>
      <w:r w:rsidRPr="00C10C75">
        <w:rPr>
          <w:rFonts w:cs="Times New Roman"/>
          <w:b/>
        </w:rPr>
        <w:t>Fig.S1.</w:t>
      </w:r>
      <w:r w:rsidRPr="00C10C75">
        <w:rPr>
          <w:rFonts w:cs="Times New Roman"/>
        </w:rPr>
        <w:t xml:space="preserve"> Schematic diagram of anaerobic reactor</w:t>
      </w:r>
    </w:p>
    <w:p w14:paraId="0DCC5B00" w14:textId="0564AAE4" w:rsidR="00D742AE" w:rsidRDefault="00D742AE" w:rsidP="00D742AE">
      <w:pPr>
        <w:snapToGrid w:val="0"/>
        <w:spacing w:line="480" w:lineRule="auto"/>
        <w:ind w:firstLineChars="0" w:firstLine="0"/>
        <w:jc w:val="left"/>
        <w:rPr>
          <w:sz w:val="24"/>
        </w:rPr>
      </w:pPr>
      <w:r w:rsidRPr="00D742AE">
        <w:rPr>
          <w:b/>
          <w:sz w:val="24"/>
        </w:rPr>
        <w:t>Fig. S2</w:t>
      </w:r>
      <w:r w:rsidRPr="00D742AE">
        <w:rPr>
          <w:sz w:val="24"/>
        </w:rPr>
        <w:t>. FTIR sp</w:t>
      </w:r>
      <w:r w:rsidR="005A5D7D">
        <w:rPr>
          <w:sz w:val="24"/>
        </w:rPr>
        <w:t>ectra of extracted SHAs from di</w:t>
      </w:r>
      <w:r w:rsidR="007E337E">
        <w:rPr>
          <w:sz w:val="24"/>
        </w:rPr>
        <w:t>gestate</w:t>
      </w:r>
    </w:p>
    <w:p w14:paraId="1C74A668" w14:textId="4220A977" w:rsidR="00D742AE" w:rsidRDefault="00D742AE" w:rsidP="00DD7331">
      <w:pPr>
        <w:ind w:firstLine="240"/>
        <w:jc w:val="left"/>
        <w:rPr>
          <w:sz w:val="24"/>
        </w:rPr>
      </w:pPr>
    </w:p>
    <w:p w14:paraId="34F05AEE" w14:textId="77777777" w:rsidR="00D742AE" w:rsidRDefault="00D742AE" w:rsidP="00DD7331">
      <w:pPr>
        <w:ind w:firstLine="240"/>
        <w:jc w:val="left"/>
        <w:rPr>
          <w:sz w:val="24"/>
        </w:rPr>
        <w:sectPr w:rsidR="00D742A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E3EF7E" w14:textId="77777777" w:rsidR="00C80D30" w:rsidRPr="00D742AE" w:rsidRDefault="00C80D30" w:rsidP="00C80D30">
      <w:pPr>
        <w:spacing w:line="480" w:lineRule="auto"/>
        <w:ind w:firstLineChars="0" w:firstLine="0"/>
        <w:outlineLvl w:val="0"/>
        <w:rPr>
          <w:b/>
          <w:sz w:val="24"/>
        </w:rPr>
      </w:pPr>
      <w:r w:rsidRPr="00D742AE">
        <w:rPr>
          <w:b/>
          <w:sz w:val="24"/>
        </w:rPr>
        <w:lastRenderedPageBreak/>
        <w:t>Supporting methods</w:t>
      </w:r>
    </w:p>
    <w:p w14:paraId="28924862" w14:textId="487B542F" w:rsidR="00C80D30" w:rsidRPr="005A5D7D" w:rsidRDefault="00C80D30" w:rsidP="00C80D30">
      <w:pPr>
        <w:spacing w:line="480" w:lineRule="auto"/>
        <w:ind w:firstLine="241"/>
        <w:outlineLvl w:val="0"/>
        <w:rPr>
          <w:rFonts w:cs="Times New Roman"/>
          <w:b/>
          <w:sz w:val="24"/>
          <w:szCs w:val="24"/>
        </w:rPr>
      </w:pPr>
      <w:r w:rsidRPr="005A5D7D">
        <w:rPr>
          <w:rFonts w:cs="Times New Roman"/>
          <w:b/>
          <w:sz w:val="24"/>
          <w:szCs w:val="24"/>
        </w:rPr>
        <w:t xml:space="preserve">The modified </w:t>
      </w:r>
      <w:proofErr w:type="spellStart"/>
      <w:r w:rsidRPr="005A5D7D">
        <w:rPr>
          <w:rFonts w:cs="Times New Roman"/>
          <w:b/>
          <w:sz w:val="24"/>
          <w:szCs w:val="24"/>
        </w:rPr>
        <w:t>Gompertz</w:t>
      </w:r>
      <w:proofErr w:type="spellEnd"/>
      <w:r w:rsidRPr="005A5D7D">
        <w:rPr>
          <w:rFonts w:cs="Times New Roman"/>
          <w:b/>
          <w:sz w:val="24"/>
          <w:szCs w:val="24"/>
        </w:rPr>
        <w:t xml:space="preserve"> model </w:t>
      </w:r>
    </w:p>
    <w:p w14:paraId="0EEF9439" w14:textId="4462584D" w:rsidR="00C80D30" w:rsidRPr="000D2A45" w:rsidRDefault="00C80D30" w:rsidP="00C80D30">
      <w:pPr>
        <w:spacing w:line="480" w:lineRule="auto"/>
        <w:ind w:firstLine="240"/>
        <w:rPr>
          <w:rFonts w:cs="Times New Roman"/>
          <w:sz w:val="24"/>
          <w:szCs w:val="24"/>
        </w:rPr>
      </w:pPr>
      <w:r w:rsidRPr="000D2A45">
        <w:rPr>
          <w:rFonts w:cs="Times New Roman"/>
          <w:sz w:val="24"/>
          <w:szCs w:val="24"/>
        </w:rPr>
        <w:t xml:space="preserve">The modified </w:t>
      </w:r>
      <w:proofErr w:type="spellStart"/>
      <w:r w:rsidRPr="000D2A45">
        <w:rPr>
          <w:rFonts w:cs="Times New Roman"/>
          <w:sz w:val="24"/>
          <w:szCs w:val="24"/>
        </w:rPr>
        <w:t>Gompertz</w:t>
      </w:r>
      <w:proofErr w:type="spellEnd"/>
      <w:r w:rsidRPr="000D2A45">
        <w:rPr>
          <w:rFonts w:cs="Times New Roman"/>
          <w:sz w:val="24"/>
          <w:szCs w:val="24"/>
        </w:rPr>
        <w:t xml:space="preserve"> model (Eq. 1)</w:t>
      </w:r>
      <w:r w:rsidR="005A5D7D">
        <w:rPr>
          <w:rFonts w:cs="Times New Roman"/>
          <w:sz w:val="24"/>
          <w:szCs w:val="24"/>
        </w:rPr>
        <w:t xml:space="preserve"> </w:t>
      </w:r>
      <w:r w:rsidR="005A5D7D">
        <w:rPr>
          <w:rFonts w:cs="Times New Roman"/>
          <w:sz w:val="24"/>
          <w:szCs w:val="24"/>
        </w:rPr>
        <w:fldChar w:fldCharType="begin"/>
      </w:r>
      <w:r w:rsidR="005A5D7D">
        <w:rPr>
          <w:rFonts w:cs="Times New Roman"/>
          <w:sz w:val="24"/>
          <w:szCs w:val="24"/>
        </w:rPr>
        <w:instrText xml:space="preserve"> ADDIN EN.CITE &lt;EndNote&gt;&lt;Cite&gt;&lt;Author&gt;Lay&lt;/Author&gt;&lt;Year&gt;1997&lt;/Year&gt;&lt;RecNum&gt;1451&lt;/RecNum&gt;&lt;DisplayText&gt;[1]&lt;/DisplayText&gt;&lt;record&gt;&lt;rec-number&gt;1451&lt;/rec-number&gt;&lt;foreign-keys&gt;&lt;key app="EN" db-id="rr5dvzx53w0z26eddwsxfwt1fvadxwzw02pv" timestamp="1616723121"&gt;1451&lt;/key&gt;&lt;/foreign-keys&gt;&lt;ref-type name="Journal Article"&gt;17&lt;/ref-type&gt;&lt;contributors&gt;&lt;authors&gt;&lt;author&gt;Lay, Jiunn-Jyi&lt;/author&gt;&lt;author&gt;Li, Yu-You&lt;/author&gt;&lt;author&gt;Noike, Tatsuya&lt;/author&gt;&lt;/authors&gt;&lt;/contributors&gt;&lt;titles&gt;&lt;title&gt;Influences of pH and moisture content on the methane production in high-solids sludge digestion&amp;#xD;&lt;/title&gt;&lt;secondary-title&gt;Water Research&lt;/secondary-title&gt;&lt;/titles&gt;&lt;periodical&gt;&lt;full-title&gt;Water Res&lt;/full-title&gt;&lt;abbr-1&gt;Water research&lt;/abbr-1&gt;&lt;/periodical&gt;&lt;pages&gt;1518-1524&lt;/pages&gt;&lt;volume&gt;31&lt;/volume&gt;&lt;number&gt;6&lt;/number&gt;&lt;section&gt;1518&lt;/section&gt;&lt;dates&gt;&lt;year&gt;1997&lt;/year&gt;&lt;/dates&gt;&lt;urls&gt;&lt;/urls&gt;&lt;/record&gt;&lt;/Cite&gt;&lt;/EndNote&gt;</w:instrText>
      </w:r>
      <w:r w:rsidR="005A5D7D">
        <w:rPr>
          <w:rFonts w:cs="Times New Roman"/>
          <w:sz w:val="24"/>
          <w:szCs w:val="24"/>
        </w:rPr>
        <w:fldChar w:fldCharType="separate"/>
      </w:r>
      <w:r w:rsidR="005A5D7D">
        <w:rPr>
          <w:rFonts w:cs="Times New Roman"/>
          <w:noProof/>
          <w:sz w:val="24"/>
          <w:szCs w:val="24"/>
        </w:rPr>
        <w:t>[1]</w:t>
      </w:r>
      <w:r w:rsidR="005A5D7D">
        <w:rPr>
          <w:rFonts w:cs="Times New Roman"/>
          <w:sz w:val="24"/>
          <w:szCs w:val="24"/>
        </w:rPr>
        <w:fldChar w:fldCharType="end"/>
      </w:r>
      <w:r w:rsidRPr="000D2A45">
        <w:rPr>
          <w:rFonts w:cs="Times New Roman"/>
          <w:sz w:val="24"/>
          <w:szCs w:val="24"/>
        </w:rPr>
        <w:t xml:space="preserve"> was adapted to fit the methane production data for analyzing the effects of micro-aeration on AD of corn straw.</w:t>
      </w:r>
    </w:p>
    <w:p w14:paraId="1816002A" w14:textId="77777777" w:rsidR="00C80D30" w:rsidRPr="000D2A45" w:rsidRDefault="00137B8E" w:rsidP="00C80D30">
      <w:pPr>
        <w:spacing w:line="480" w:lineRule="auto"/>
        <w:ind w:firstLine="240"/>
        <w:jc w:val="center"/>
        <w:rPr>
          <w:rFonts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×exp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-exp</m:t>
            </m:r>
            <m:d>
              <m:dPr>
                <m:begChr m:val="⌈"/>
                <m:endChr m:val="⌉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×e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λ-t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e>
            </m:d>
          </m:e>
        </m:d>
      </m:oMath>
      <w:r w:rsidR="00C80D30" w:rsidRPr="000D2A45">
        <w:rPr>
          <w:rFonts w:cs="Times New Roman"/>
          <w:sz w:val="24"/>
          <w:szCs w:val="24"/>
        </w:rPr>
        <w:t xml:space="preserve">         (1)</w:t>
      </w:r>
    </w:p>
    <w:p w14:paraId="1F10FA3D" w14:textId="77777777" w:rsidR="00C80D30" w:rsidRPr="000D2A45" w:rsidRDefault="00C80D30" w:rsidP="00C80D30">
      <w:pPr>
        <w:spacing w:line="480" w:lineRule="auto"/>
        <w:ind w:firstLineChars="0" w:firstLine="0"/>
        <w:rPr>
          <w:rFonts w:cs="Times New Roman"/>
          <w:sz w:val="24"/>
          <w:szCs w:val="24"/>
        </w:rPr>
      </w:pPr>
      <w:r w:rsidRPr="000D2A45">
        <w:rPr>
          <w:rFonts w:cs="Times New Roman"/>
          <w:sz w:val="24"/>
          <w:szCs w:val="24"/>
        </w:rPr>
        <w:t xml:space="preserve">Where, </w:t>
      </w:r>
      <w:r w:rsidRPr="000D2A45">
        <w:rPr>
          <w:rFonts w:cs="Times New Roman"/>
          <w:i/>
          <w:sz w:val="24"/>
          <w:szCs w:val="24"/>
        </w:rPr>
        <w:t>M</w:t>
      </w:r>
      <w:r w:rsidRPr="000D2A45">
        <w:rPr>
          <w:rFonts w:cs="Times New Roman"/>
          <w:i/>
          <w:sz w:val="24"/>
          <w:szCs w:val="24"/>
          <w:vertAlign w:val="subscript"/>
        </w:rPr>
        <w:t>t</w:t>
      </w:r>
      <w:r w:rsidRPr="000D2A45">
        <w:rPr>
          <w:rFonts w:cs="Times New Roman"/>
          <w:sz w:val="24"/>
          <w:szCs w:val="24"/>
        </w:rPr>
        <w:t xml:space="preserve"> represents the cumulative methane production at time</w:t>
      </w:r>
      <w:r w:rsidRPr="000D2A45">
        <w:rPr>
          <w:rFonts w:cs="Times New Roman"/>
          <w:i/>
          <w:sz w:val="24"/>
          <w:szCs w:val="24"/>
        </w:rPr>
        <w:t xml:space="preserve"> t</w:t>
      </w:r>
      <w:r w:rsidRPr="000D2A45">
        <w:rPr>
          <w:rFonts w:cs="Times New Roman"/>
          <w:sz w:val="24"/>
          <w:szCs w:val="24"/>
        </w:rPr>
        <w:t xml:space="preserve"> (mL/</w:t>
      </w:r>
      <w:proofErr w:type="spellStart"/>
      <w:r w:rsidRPr="000D2A45">
        <w:rPr>
          <w:rFonts w:cs="Times New Roman"/>
          <w:sz w:val="24"/>
          <w:szCs w:val="24"/>
        </w:rPr>
        <w:t>g·VS</w:t>
      </w:r>
      <w:proofErr w:type="spellEnd"/>
      <w:r w:rsidRPr="000D2A45">
        <w:rPr>
          <w:rFonts w:cs="Times New Roman"/>
          <w:sz w:val="24"/>
          <w:szCs w:val="24"/>
        </w:rPr>
        <w:t xml:space="preserve">), </w:t>
      </w:r>
      <w:r w:rsidRPr="000D2A45">
        <w:rPr>
          <w:rFonts w:cs="Times New Roman"/>
          <w:i/>
          <w:sz w:val="24"/>
          <w:szCs w:val="24"/>
        </w:rPr>
        <w:t>M</w:t>
      </w:r>
      <w:r w:rsidRPr="000D2A45">
        <w:rPr>
          <w:rFonts w:cs="Times New Roman"/>
          <w:i/>
          <w:sz w:val="24"/>
          <w:szCs w:val="24"/>
          <w:vertAlign w:val="subscript"/>
        </w:rPr>
        <w:t>m</w:t>
      </w:r>
      <w:r w:rsidRPr="000D2A45">
        <w:rPr>
          <w:rFonts w:cs="Times New Roman"/>
          <w:i/>
          <w:sz w:val="24"/>
          <w:szCs w:val="24"/>
        </w:rPr>
        <w:t xml:space="preserve"> </w:t>
      </w:r>
      <w:r w:rsidRPr="000D2A45">
        <w:rPr>
          <w:rFonts w:cs="Times New Roman"/>
          <w:sz w:val="24"/>
          <w:szCs w:val="24"/>
        </w:rPr>
        <w:t>represents the methane yield potential (mL/</w:t>
      </w:r>
      <w:proofErr w:type="spellStart"/>
      <w:r w:rsidRPr="000D2A45">
        <w:rPr>
          <w:rFonts w:cs="Times New Roman"/>
          <w:sz w:val="24"/>
          <w:szCs w:val="24"/>
        </w:rPr>
        <w:t>g·VS</w:t>
      </w:r>
      <w:proofErr w:type="spellEnd"/>
      <w:r w:rsidRPr="000D2A45">
        <w:rPr>
          <w:rFonts w:cs="Times New Roman"/>
          <w:sz w:val="24"/>
          <w:szCs w:val="24"/>
        </w:rPr>
        <w:t xml:space="preserve">), </w:t>
      </w:r>
      <w:r w:rsidRPr="000D2A45">
        <w:rPr>
          <w:rFonts w:cs="Times New Roman"/>
          <w:i/>
          <w:sz w:val="24"/>
          <w:szCs w:val="24"/>
        </w:rPr>
        <w:t>R</w:t>
      </w:r>
      <w:r w:rsidRPr="000D2A45">
        <w:rPr>
          <w:rFonts w:cs="Times New Roman"/>
          <w:i/>
          <w:sz w:val="24"/>
          <w:szCs w:val="24"/>
          <w:vertAlign w:val="subscript"/>
        </w:rPr>
        <w:t>m</w:t>
      </w:r>
      <w:r w:rsidRPr="000D2A45">
        <w:rPr>
          <w:rFonts w:cs="Times New Roman"/>
          <w:sz w:val="24"/>
          <w:szCs w:val="24"/>
          <w:vertAlign w:val="subscript"/>
        </w:rPr>
        <w:t xml:space="preserve"> </w:t>
      </w:r>
      <w:r w:rsidRPr="000D2A45">
        <w:rPr>
          <w:rFonts w:cs="Times New Roman"/>
          <w:sz w:val="24"/>
          <w:szCs w:val="24"/>
        </w:rPr>
        <w:t>represents the maximum methane yield rate (mL</w:t>
      </w:r>
      <w:r>
        <w:rPr>
          <w:rFonts w:cs="Times New Roman"/>
          <w:sz w:val="24"/>
          <w:szCs w:val="24"/>
        </w:rPr>
        <w:t>/(</w:t>
      </w:r>
      <w:proofErr w:type="spellStart"/>
      <w:r>
        <w:rPr>
          <w:rFonts w:cs="Times New Roman"/>
          <w:sz w:val="24"/>
          <w:szCs w:val="24"/>
        </w:rPr>
        <w:t>g·</w:t>
      </w:r>
      <w:proofErr w:type="gramStart"/>
      <w:r>
        <w:rPr>
          <w:rFonts w:cs="Times New Roman"/>
          <w:sz w:val="24"/>
          <w:szCs w:val="24"/>
        </w:rPr>
        <w:t>VS</w:t>
      </w:r>
      <w:proofErr w:type="spellEnd"/>
      <w:r>
        <w:rPr>
          <w:rFonts w:cs="Times New Roman"/>
          <w:sz w:val="24"/>
          <w:szCs w:val="24"/>
        </w:rPr>
        <w:t>)</w:t>
      </w:r>
      <w:r w:rsidRPr="000D2A45">
        <w:rPr>
          <w:rFonts w:cs="Times New Roman"/>
          <w:sz w:val="24"/>
          <w:szCs w:val="24"/>
        </w:rPr>
        <w:t>·</w:t>
      </w:r>
      <w:proofErr w:type="gramEnd"/>
      <w:r w:rsidRPr="000D2A45">
        <w:rPr>
          <w:rFonts w:cs="Times New Roman"/>
          <w:sz w:val="24"/>
          <w:szCs w:val="24"/>
        </w:rPr>
        <w:t xml:space="preserve"> d), λ represents the lag time (d), </w:t>
      </w:r>
      <w:r w:rsidRPr="000D2A45">
        <w:rPr>
          <w:rFonts w:cs="Times New Roman"/>
          <w:i/>
          <w:sz w:val="24"/>
          <w:szCs w:val="24"/>
        </w:rPr>
        <w:t xml:space="preserve">t </w:t>
      </w:r>
      <w:r w:rsidRPr="000D2A45">
        <w:rPr>
          <w:rFonts w:cs="Times New Roman"/>
          <w:sz w:val="24"/>
          <w:szCs w:val="24"/>
        </w:rPr>
        <w:t xml:space="preserve">represents the digestion time (d), and </w:t>
      </w:r>
      <w:r w:rsidRPr="000D2A45">
        <w:rPr>
          <w:rFonts w:cs="Times New Roman"/>
          <w:i/>
          <w:sz w:val="24"/>
          <w:szCs w:val="24"/>
        </w:rPr>
        <w:t>e</w:t>
      </w:r>
      <w:r w:rsidRPr="000D2A45">
        <w:rPr>
          <w:rFonts w:cs="Times New Roman"/>
          <w:sz w:val="24"/>
          <w:szCs w:val="24"/>
        </w:rPr>
        <w:t xml:space="preserve"> =2.73. </w:t>
      </w:r>
    </w:p>
    <w:p w14:paraId="7C8D42CC" w14:textId="3A5A9CE8" w:rsidR="00D742AE" w:rsidRPr="007E337E" w:rsidRDefault="00D742AE" w:rsidP="00C80D30">
      <w:pPr>
        <w:spacing w:line="480" w:lineRule="auto"/>
        <w:ind w:firstLine="241"/>
        <w:outlineLvl w:val="0"/>
        <w:rPr>
          <w:rFonts w:cs="Times New Roman"/>
          <w:b/>
          <w:color w:val="FF0000"/>
          <w:sz w:val="24"/>
          <w:szCs w:val="24"/>
        </w:rPr>
      </w:pPr>
      <w:r w:rsidRPr="006606A4">
        <w:rPr>
          <w:b/>
          <w:color w:val="000000" w:themeColor="text1"/>
          <w:sz w:val="24"/>
          <w:szCs w:val="24"/>
        </w:rPr>
        <w:t>Excitation emission matrix (EEM) fluorescence spectra</w:t>
      </w:r>
    </w:p>
    <w:p w14:paraId="233455BE" w14:textId="7A898004" w:rsidR="00D742AE" w:rsidRDefault="00D742AE" w:rsidP="00D742AE">
      <w:pPr>
        <w:spacing w:line="480" w:lineRule="auto"/>
        <w:ind w:firstLine="240"/>
        <w:rPr>
          <w:rFonts w:cs="Times New Roman"/>
          <w:sz w:val="24"/>
          <w:szCs w:val="24"/>
        </w:rPr>
      </w:pPr>
      <w:r w:rsidRPr="005A5D7D">
        <w:rPr>
          <w:rFonts w:cs="Times New Roman"/>
          <w:sz w:val="24"/>
          <w:szCs w:val="24"/>
        </w:rPr>
        <w:t xml:space="preserve">In order to study the effects of oxygen dose on the dissolved organic matter, EEM fluorescence spectra was applied to characterize dissolved organic matter in the </w:t>
      </w:r>
      <w:proofErr w:type="spellStart"/>
      <w:r w:rsidRPr="005A5D7D">
        <w:rPr>
          <w:rFonts w:cs="Times New Roman"/>
          <w:sz w:val="24"/>
          <w:szCs w:val="24"/>
        </w:rPr>
        <w:t>digestates</w:t>
      </w:r>
      <w:proofErr w:type="spellEnd"/>
      <w:r w:rsidR="005A5D7D" w:rsidRPr="005A5D7D">
        <w:rPr>
          <w:rFonts w:cs="Times New Roman"/>
          <w:sz w:val="24"/>
          <w:szCs w:val="24"/>
        </w:rPr>
        <w:t>.</w:t>
      </w:r>
      <w:r w:rsidRPr="005A5D7D">
        <w:rPr>
          <w:rFonts w:cs="Times New Roman"/>
          <w:sz w:val="24"/>
          <w:szCs w:val="24"/>
        </w:rPr>
        <w:t xml:space="preserve"> </w:t>
      </w:r>
      <w:proofErr w:type="spellStart"/>
      <w:r w:rsidRPr="005A5D7D">
        <w:rPr>
          <w:rFonts w:cs="Times New Roman" w:hint="eastAsia"/>
          <w:sz w:val="24"/>
          <w:szCs w:val="24"/>
        </w:rPr>
        <w:t>digestate</w:t>
      </w:r>
      <w:r w:rsidR="00C80D30" w:rsidRPr="005A5D7D">
        <w:rPr>
          <w:rFonts w:cs="Times New Roman"/>
          <w:sz w:val="24"/>
          <w:szCs w:val="24"/>
        </w:rPr>
        <w:t>s</w:t>
      </w:r>
      <w:proofErr w:type="spellEnd"/>
      <w:r w:rsidRPr="005A5D7D">
        <w:rPr>
          <w:rFonts w:cs="Times New Roman"/>
          <w:sz w:val="24"/>
          <w:szCs w:val="24"/>
        </w:rPr>
        <w:t xml:space="preserve"> </w:t>
      </w:r>
      <w:r w:rsidR="00C80D30" w:rsidRPr="005A5D7D">
        <w:rPr>
          <w:rFonts w:cs="Times New Roman"/>
          <w:sz w:val="24"/>
          <w:szCs w:val="24"/>
        </w:rPr>
        <w:t>were</w:t>
      </w:r>
      <w:r w:rsidRPr="005A5D7D">
        <w:rPr>
          <w:rFonts w:cs="Times New Roman"/>
          <w:sz w:val="24"/>
          <w:szCs w:val="24"/>
        </w:rPr>
        <w:t xml:space="preserve"> filtered through 0.45-μm filters and diluted 5x </w:t>
      </w:r>
      <w:r w:rsidRPr="005A5D7D">
        <w:rPr>
          <w:rFonts w:cs="Times New Roman" w:hint="eastAsia"/>
          <w:sz w:val="24"/>
          <w:szCs w:val="24"/>
        </w:rPr>
        <w:t>using</w:t>
      </w:r>
      <w:r w:rsidRPr="005A5D7D">
        <w:rPr>
          <w:rFonts w:cs="Times New Roman"/>
          <w:sz w:val="24"/>
          <w:szCs w:val="24"/>
        </w:rPr>
        <w:t xml:space="preserve"> deionized water before the EE</w:t>
      </w:r>
      <w:r w:rsidRPr="000D2A45">
        <w:rPr>
          <w:rFonts w:cs="Times New Roman"/>
          <w:sz w:val="24"/>
          <w:szCs w:val="24"/>
        </w:rPr>
        <w:t xml:space="preserve">M measurement by a fluorescence </w:t>
      </w:r>
      <w:r w:rsidRPr="000D2A45">
        <w:rPr>
          <w:rFonts w:ascii="Times" w:hAnsi="Times" w:cs="Times New Roman"/>
          <w:sz w:val="24"/>
          <w:szCs w:val="24"/>
        </w:rPr>
        <w:t xml:space="preserve">spectrophotometer (F-7000 FL, </w:t>
      </w:r>
      <w:proofErr w:type="spellStart"/>
      <w:r w:rsidRPr="000D2A45">
        <w:rPr>
          <w:rFonts w:ascii="Times" w:hAnsi="Times" w:cs="Times New Roman"/>
          <w:sz w:val="24"/>
          <w:szCs w:val="24"/>
        </w:rPr>
        <w:t>HitachiCo</w:t>
      </w:r>
      <w:proofErr w:type="spellEnd"/>
      <w:r w:rsidRPr="000D2A45">
        <w:rPr>
          <w:rFonts w:ascii="Times" w:hAnsi="Times" w:cs="Times New Roman"/>
          <w:sz w:val="24"/>
          <w:szCs w:val="24"/>
        </w:rPr>
        <w:t>, Japan).</w:t>
      </w:r>
      <w:r w:rsidRPr="000D2A45">
        <w:rPr>
          <w:rFonts w:cs="Times New Roman"/>
          <w:sz w:val="24"/>
          <w:szCs w:val="24"/>
        </w:rPr>
        <w:t xml:space="preserve"> The excitation wavelength was gradually increased from 200 to 450 nm while emission wavelength was gradually increased from 250 to 650 nm by a 5-nm increment. The three-dimensional fluorescence region formed by the excitation and emission wavelengths was used to divide the organics in each </w:t>
      </w:r>
      <w:proofErr w:type="spellStart"/>
      <w:r w:rsidRPr="000D2A45">
        <w:rPr>
          <w:rFonts w:cs="Times New Roman"/>
          <w:sz w:val="24"/>
          <w:szCs w:val="24"/>
        </w:rPr>
        <w:t>digestate</w:t>
      </w:r>
      <w:r w:rsidR="00C80D30">
        <w:rPr>
          <w:rFonts w:cs="Times New Roman"/>
          <w:sz w:val="24"/>
          <w:szCs w:val="24"/>
        </w:rPr>
        <w:t>s</w:t>
      </w:r>
      <w:proofErr w:type="spellEnd"/>
      <w:r w:rsidRPr="000D2A45">
        <w:rPr>
          <w:rFonts w:cs="Times New Roman"/>
          <w:sz w:val="24"/>
          <w:szCs w:val="24"/>
        </w:rPr>
        <w:t xml:space="preserve"> into five groups as shown in Table </w:t>
      </w:r>
      <w:r w:rsidR="00C80D30">
        <w:rPr>
          <w:rFonts w:cs="Times New Roman"/>
          <w:sz w:val="24"/>
          <w:szCs w:val="24"/>
        </w:rPr>
        <w:t>1</w:t>
      </w:r>
      <w:r w:rsidRPr="000D2A45">
        <w:rPr>
          <w:rFonts w:cs="Times New Roman"/>
          <w:sz w:val="24"/>
          <w:szCs w:val="24"/>
        </w:rPr>
        <w:t>.</w:t>
      </w:r>
    </w:p>
    <w:p w14:paraId="47BC95F0" w14:textId="1AABA5FF" w:rsidR="00D742AE" w:rsidRPr="000D2A45" w:rsidRDefault="00D742AE" w:rsidP="00D742AE">
      <w:pPr>
        <w:spacing w:line="480" w:lineRule="auto"/>
        <w:ind w:firstLineChars="0" w:firstLine="0"/>
        <w:rPr>
          <w:rFonts w:cs="Times New Roman"/>
          <w:bCs/>
          <w:iCs/>
          <w:sz w:val="24"/>
          <w:szCs w:val="24"/>
        </w:rPr>
      </w:pPr>
      <w:r w:rsidRPr="000D2A45">
        <w:rPr>
          <w:rFonts w:cs="Times New Roman"/>
          <w:b/>
          <w:iCs/>
          <w:sz w:val="24"/>
          <w:szCs w:val="24"/>
        </w:rPr>
        <w:t xml:space="preserve">Table </w:t>
      </w:r>
      <w:r w:rsidR="00C80D30">
        <w:rPr>
          <w:rFonts w:cs="Times New Roman"/>
          <w:b/>
          <w:iCs/>
          <w:sz w:val="24"/>
          <w:szCs w:val="24"/>
        </w:rPr>
        <w:t>1</w:t>
      </w:r>
      <w:r w:rsidRPr="000D2A45">
        <w:rPr>
          <w:rFonts w:cs="Times New Roman"/>
          <w:b/>
          <w:iCs/>
          <w:sz w:val="24"/>
          <w:szCs w:val="24"/>
        </w:rPr>
        <w:t>.</w:t>
      </w:r>
      <w:r w:rsidRPr="000D2A45">
        <w:rPr>
          <w:rFonts w:cs="Times New Roman"/>
          <w:bCs/>
          <w:iCs/>
          <w:sz w:val="24"/>
          <w:szCs w:val="24"/>
        </w:rPr>
        <w:t xml:space="preserve"> </w:t>
      </w:r>
      <w:r>
        <w:rPr>
          <w:rFonts w:cs="Times New Roman"/>
          <w:bCs/>
          <w:iCs/>
          <w:sz w:val="24"/>
          <w:szCs w:val="24"/>
        </w:rPr>
        <w:t>O</w:t>
      </w:r>
      <w:r w:rsidRPr="000D2A45">
        <w:rPr>
          <w:rFonts w:cs="Times New Roman"/>
          <w:bCs/>
          <w:iCs/>
          <w:sz w:val="24"/>
          <w:szCs w:val="24"/>
        </w:rPr>
        <w:t xml:space="preserve">rganics </w:t>
      </w:r>
      <w:r>
        <w:rPr>
          <w:rFonts w:cs="Times New Roman"/>
          <w:bCs/>
          <w:iCs/>
          <w:sz w:val="24"/>
          <w:szCs w:val="24"/>
        </w:rPr>
        <w:t>grouped</w:t>
      </w:r>
      <w:r w:rsidRPr="000D2A45">
        <w:rPr>
          <w:rFonts w:cs="Times New Roman"/>
          <w:bCs/>
          <w:iCs/>
          <w:sz w:val="24"/>
          <w:szCs w:val="24"/>
        </w:rPr>
        <w:t xml:space="preserve"> by three-dimensional fluorescence region</w:t>
      </w:r>
      <w:r w:rsidR="005A5D7D">
        <w:rPr>
          <w:rFonts w:cs="Times New Roman"/>
          <w:bCs/>
          <w:iCs/>
          <w:sz w:val="24"/>
          <w:szCs w:val="24"/>
        </w:rPr>
        <w:t xml:space="preserve"> </w:t>
      </w:r>
      <w:r w:rsidR="005A5D7D">
        <w:rPr>
          <w:rFonts w:cs="Times New Roman"/>
          <w:bCs/>
          <w:iCs/>
          <w:sz w:val="24"/>
          <w:szCs w:val="24"/>
        </w:rPr>
        <w:fldChar w:fldCharType="begin"/>
      </w:r>
      <w:r w:rsidR="005A5D7D">
        <w:rPr>
          <w:rFonts w:cs="Times New Roman"/>
          <w:bCs/>
          <w:iCs/>
          <w:sz w:val="24"/>
          <w:szCs w:val="24"/>
        </w:rPr>
        <w:instrText xml:space="preserve"> ADDIN EN.CITE &lt;EndNote&gt;&lt;Cite&gt;&lt;Author&gt;Huang&lt;/Author&gt;&lt;Year&gt;2021&lt;/Year&gt;&lt;RecNum&gt;1457&lt;/RecNum&gt;&lt;DisplayText&gt;[2]&lt;/DisplayText&gt;&lt;record&gt;&lt;rec-number&gt;1457&lt;/rec-number&gt;&lt;foreign-keys&gt;&lt;key app="EN" db-id="rr5dvzx53w0z26eddwsxfwt1fvadxwzw02pv" timestamp="1623817465"&gt;1457&lt;/key&gt;&lt;/foreign-keys&gt;&lt;ref-type name="Journal Article"&gt;17&lt;/ref-type&gt;&lt;contributors&gt;&lt;authors&gt;&lt;author&gt;Huang, Fang&lt;/author&gt;&lt;author&gt;Liu, Hongbo&lt;/author&gt;&lt;author&gt;Wen, Jiaxin&lt;/author&gt;&lt;author&gt;Zhao, Cheng&lt;/author&gt;&lt;author&gt;Dong, Lu&lt;/author&gt;&lt;author&gt;Liu, He&lt;/author&gt;&lt;/authors&gt;&lt;/contributors&gt;&lt;titles&gt;&lt;title&gt;Underestimated humic acids release and influence on anaerobic digestion during sludge thermal hydrolysis&lt;/title&gt;&lt;secondary-title&gt;Water Research&lt;/secondary-title&gt;&lt;/titles&gt;&lt;periodical&gt;&lt;full-title&gt;Water Res&lt;/full-title&gt;&lt;abbr-1&gt;Water research&lt;/abbr-1&gt;&lt;/periodical&gt;&lt;volume&gt;201&lt;/volume&gt;&lt;section&gt;117310&lt;/section&gt;&lt;dates&gt;&lt;year&gt;2021&lt;/year&gt;&lt;/dates&gt;&lt;isbn&gt;00431354&lt;/isbn&gt;&lt;urls&gt;&lt;/urls&gt;&lt;electronic-resource-num&gt;10.1016/j.watres.2021.117310&lt;/electronic-resource-num&gt;&lt;/record&gt;&lt;/Cite&gt;&lt;/EndNote&gt;</w:instrText>
      </w:r>
      <w:r w:rsidR="005A5D7D">
        <w:rPr>
          <w:rFonts w:cs="Times New Roman"/>
          <w:bCs/>
          <w:iCs/>
          <w:sz w:val="24"/>
          <w:szCs w:val="24"/>
        </w:rPr>
        <w:fldChar w:fldCharType="separate"/>
      </w:r>
      <w:r w:rsidR="005A5D7D">
        <w:rPr>
          <w:rFonts w:cs="Times New Roman"/>
          <w:bCs/>
          <w:iCs/>
          <w:noProof/>
          <w:sz w:val="24"/>
          <w:szCs w:val="24"/>
        </w:rPr>
        <w:t>[2]</w:t>
      </w:r>
      <w:r w:rsidR="005A5D7D">
        <w:rPr>
          <w:rFonts w:cs="Times New Roman"/>
          <w:bCs/>
          <w:iCs/>
          <w:sz w:val="24"/>
          <w:szCs w:val="24"/>
        </w:rPr>
        <w:fldChar w:fldCharType="end"/>
      </w:r>
      <w:r w:rsidRPr="000D2A45">
        <w:rPr>
          <w:bCs/>
          <w:iCs/>
          <w:sz w:val="24"/>
          <w:szCs w:val="24"/>
        </w:rPr>
        <w:t xml:space="preserve"> </w:t>
      </w:r>
    </w:p>
    <w:tbl>
      <w:tblPr>
        <w:tblStyle w:val="af2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"/>
        <w:gridCol w:w="1626"/>
        <w:gridCol w:w="1626"/>
        <w:gridCol w:w="4085"/>
      </w:tblGrid>
      <w:tr w:rsidR="00D742AE" w:rsidRPr="008A2FD7" w14:paraId="740D1D9B" w14:textId="77777777" w:rsidTr="00D742AE"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</w:tcPr>
          <w:p w14:paraId="28D0FDA4" w14:textId="77777777" w:rsidR="00D742AE" w:rsidRPr="00E44B22" w:rsidRDefault="00D742AE" w:rsidP="00D742AE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szCs w:val="21"/>
              </w:rPr>
            </w:pPr>
            <w:r w:rsidRPr="00E44B22">
              <w:rPr>
                <w:rFonts w:cs="Times New Roman"/>
                <w:b/>
                <w:bCs/>
                <w:szCs w:val="21"/>
              </w:rPr>
              <w:t>Group</w:t>
            </w:r>
          </w:p>
        </w:tc>
        <w:tc>
          <w:tcPr>
            <w:tcW w:w="979" w:type="pct"/>
            <w:tcBorders>
              <w:top w:val="single" w:sz="4" w:space="0" w:color="auto"/>
              <w:bottom w:val="single" w:sz="4" w:space="0" w:color="auto"/>
            </w:tcBorders>
          </w:tcPr>
          <w:p w14:paraId="749F542B" w14:textId="77777777" w:rsidR="00D742AE" w:rsidRPr="00E44B22" w:rsidRDefault="00D742AE" w:rsidP="00D742AE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szCs w:val="21"/>
              </w:rPr>
            </w:pPr>
            <w:r w:rsidRPr="00E44B22">
              <w:rPr>
                <w:rFonts w:cs="Times New Roman"/>
                <w:b/>
                <w:bCs/>
                <w:szCs w:val="21"/>
              </w:rPr>
              <w:t>EX (nm)</w:t>
            </w:r>
          </w:p>
        </w:tc>
        <w:tc>
          <w:tcPr>
            <w:tcW w:w="979" w:type="pct"/>
            <w:tcBorders>
              <w:top w:val="single" w:sz="4" w:space="0" w:color="auto"/>
              <w:bottom w:val="single" w:sz="4" w:space="0" w:color="auto"/>
            </w:tcBorders>
          </w:tcPr>
          <w:p w14:paraId="1F6CDC6D" w14:textId="77777777" w:rsidR="00D742AE" w:rsidRPr="00E44B22" w:rsidRDefault="00D742AE" w:rsidP="00D742AE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szCs w:val="21"/>
              </w:rPr>
            </w:pPr>
            <w:r w:rsidRPr="00E44B22">
              <w:rPr>
                <w:rFonts w:cs="Times New Roman"/>
                <w:b/>
                <w:bCs/>
                <w:szCs w:val="21"/>
              </w:rPr>
              <w:t>EM (nm)</w:t>
            </w:r>
          </w:p>
        </w:tc>
        <w:tc>
          <w:tcPr>
            <w:tcW w:w="2459" w:type="pct"/>
            <w:tcBorders>
              <w:top w:val="single" w:sz="4" w:space="0" w:color="auto"/>
              <w:bottom w:val="single" w:sz="4" w:space="0" w:color="auto"/>
            </w:tcBorders>
          </w:tcPr>
          <w:p w14:paraId="2E50FD2B" w14:textId="77777777" w:rsidR="00D742AE" w:rsidRPr="00E44B22" w:rsidRDefault="00D742AE" w:rsidP="00D742AE">
            <w:pPr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szCs w:val="21"/>
              </w:rPr>
            </w:pPr>
            <w:r w:rsidRPr="00E44B22">
              <w:rPr>
                <w:rFonts w:cs="Times New Roman"/>
                <w:b/>
                <w:bCs/>
                <w:szCs w:val="21"/>
              </w:rPr>
              <w:t>Organics</w:t>
            </w:r>
          </w:p>
        </w:tc>
      </w:tr>
      <w:tr w:rsidR="00D742AE" w:rsidRPr="0055133A" w14:paraId="5FC6C7FC" w14:textId="77777777" w:rsidTr="00D742AE">
        <w:tc>
          <w:tcPr>
            <w:tcW w:w="583" w:type="pct"/>
            <w:tcBorders>
              <w:top w:val="single" w:sz="4" w:space="0" w:color="auto"/>
            </w:tcBorders>
          </w:tcPr>
          <w:p w14:paraId="3635ABFC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Ⅰ</w:t>
            </w:r>
          </w:p>
        </w:tc>
        <w:tc>
          <w:tcPr>
            <w:tcW w:w="979" w:type="pct"/>
            <w:tcBorders>
              <w:top w:val="single" w:sz="4" w:space="0" w:color="auto"/>
            </w:tcBorders>
          </w:tcPr>
          <w:p w14:paraId="4413B2F2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200</w:t>
            </w:r>
            <w:r w:rsidRPr="00E44B22">
              <w:rPr>
                <w:rFonts w:cs="Times New Roman"/>
                <w:szCs w:val="21"/>
              </w:rPr>
              <w:t>－</w:t>
            </w:r>
            <w:r w:rsidRPr="00E44B22">
              <w:rPr>
                <w:rFonts w:cs="Times New Roman"/>
                <w:szCs w:val="21"/>
              </w:rPr>
              <w:t>250</w:t>
            </w:r>
          </w:p>
        </w:tc>
        <w:tc>
          <w:tcPr>
            <w:tcW w:w="979" w:type="pct"/>
            <w:tcBorders>
              <w:top w:val="single" w:sz="4" w:space="0" w:color="auto"/>
            </w:tcBorders>
          </w:tcPr>
          <w:p w14:paraId="42C4C3EF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250</w:t>
            </w:r>
            <w:r w:rsidRPr="00E44B22">
              <w:rPr>
                <w:rFonts w:cs="Times New Roman"/>
                <w:szCs w:val="21"/>
              </w:rPr>
              <w:t>－</w:t>
            </w:r>
            <w:r w:rsidRPr="00E44B22">
              <w:rPr>
                <w:rFonts w:cs="Times New Roman"/>
                <w:szCs w:val="21"/>
              </w:rPr>
              <w:t>330</w:t>
            </w:r>
          </w:p>
        </w:tc>
        <w:tc>
          <w:tcPr>
            <w:tcW w:w="2459" w:type="pct"/>
            <w:tcBorders>
              <w:top w:val="single" w:sz="4" w:space="0" w:color="auto"/>
            </w:tcBorders>
          </w:tcPr>
          <w:p w14:paraId="119D6F62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Tyrosine-like</w:t>
            </w:r>
          </w:p>
        </w:tc>
      </w:tr>
      <w:tr w:rsidR="00D742AE" w:rsidRPr="0055133A" w14:paraId="631C8C07" w14:textId="77777777" w:rsidTr="00D742AE">
        <w:tc>
          <w:tcPr>
            <w:tcW w:w="583" w:type="pct"/>
          </w:tcPr>
          <w:p w14:paraId="67F2F007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Ⅱ</w:t>
            </w:r>
          </w:p>
        </w:tc>
        <w:tc>
          <w:tcPr>
            <w:tcW w:w="979" w:type="pct"/>
          </w:tcPr>
          <w:p w14:paraId="6DEF2271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200</w:t>
            </w:r>
            <w:r w:rsidRPr="00E44B22">
              <w:rPr>
                <w:rFonts w:cs="Times New Roman"/>
                <w:szCs w:val="21"/>
              </w:rPr>
              <w:t>－</w:t>
            </w:r>
            <w:r w:rsidRPr="00E44B22">
              <w:rPr>
                <w:rFonts w:cs="Times New Roman"/>
                <w:szCs w:val="21"/>
              </w:rPr>
              <w:t>250</w:t>
            </w:r>
          </w:p>
        </w:tc>
        <w:tc>
          <w:tcPr>
            <w:tcW w:w="979" w:type="pct"/>
          </w:tcPr>
          <w:p w14:paraId="0A094A75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330</w:t>
            </w:r>
            <w:r w:rsidRPr="00E44B22">
              <w:rPr>
                <w:rFonts w:cs="Times New Roman"/>
                <w:szCs w:val="21"/>
              </w:rPr>
              <w:t>－</w:t>
            </w:r>
            <w:r w:rsidRPr="00E44B22">
              <w:rPr>
                <w:rFonts w:cs="Times New Roman"/>
                <w:szCs w:val="21"/>
              </w:rPr>
              <w:t>380</w:t>
            </w:r>
          </w:p>
        </w:tc>
        <w:tc>
          <w:tcPr>
            <w:tcW w:w="2459" w:type="pct"/>
          </w:tcPr>
          <w:p w14:paraId="217A124B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Tryptophan-like</w:t>
            </w:r>
          </w:p>
        </w:tc>
      </w:tr>
      <w:tr w:rsidR="00D742AE" w:rsidRPr="0055133A" w14:paraId="3FDDCDAA" w14:textId="77777777" w:rsidTr="00D742AE">
        <w:tc>
          <w:tcPr>
            <w:tcW w:w="583" w:type="pct"/>
          </w:tcPr>
          <w:p w14:paraId="5934DF01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Ⅲ</w:t>
            </w:r>
          </w:p>
        </w:tc>
        <w:tc>
          <w:tcPr>
            <w:tcW w:w="979" w:type="pct"/>
          </w:tcPr>
          <w:p w14:paraId="5C5C09DF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200</w:t>
            </w:r>
            <w:r w:rsidRPr="00E44B22">
              <w:rPr>
                <w:rFonts w:cs="Times New Roman"/>
                <w:szCs w:val="21"/>
              </w:rPr>
              <w:t>－</w:t>
            </w:r>
            <w:r w:rsidRPr="00E44B22">
              <w:rPr>
                <w:rFonts w:cs="Times New Roman"/>
                <w:szCs w:val="21"/>
              </w:rPr>
              <w:t>250</w:t>
            </w:r>
          </w:p>
        </w:tc>
        <w:tc>
          <w:tcPr>
            <w:tcW w:w="979" w:type="pct"/>
          </w:tcPr>
          <w:p w14:paraId="51F3880D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380</w:t>
            </w:r>
            <w:r w:rsidRPr="00E44B22">
              <w:rPr>
                <w:rFonts w:cs="Times New Roman"/>
                <w:szCs w:val="21"/>
              </w:rPr>
              <w:t>－</w:t>
            </w:r>
            <w:r w:rsidRPr="00E44B22">
              <w:rPr>
                <w:rFonts w:cs="Times New Roman"/>
                <w:szCs w:val="21"/>
              </w:rPr>
              <w:t>650</w:t>
            </w:r>
          </w:p>
        </w:tc>
        <w:tc>
          <w:tcPr>
            <w:tcW w:w="2459" w:type="pct"/>
          </w:tcPr>
          <w:p w14:paraId="06B744FA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proofErr w:type="spellStart"/>
            <w:r w:rsidRPr="00E44B22">
              <w:rPr>
                <w:rFonts w:cs="Times New Roman"/>
                <w:szCs w:val="21"/>
              </w:rPr>
              <w:t>Fulvic</w:t>
            </w:r>
            <w:proofErr w:type="spellEnd"/>
            <w:r w:rsidRPr="00E44B22">
              <w:rPr>
                <w:rFonts w:cs="Times New Roman"/>
                <w:szCs w:val="21"/>
              </w:rPr>
              <w:t xml:space="preserve"> acid-like</w:t>
            </w:r>
          </w:p>
        </w:tc>
      </w:tr>
      <w:tr w:rsidR="00D742AE" w:rsidRPr="0055133A" w14:paraId="08024BE1" w14:textId="77777777" w:rsidTr="00D742AE">
        <w:tc>
          <w:tcPr>
            <w:tcW w:w="583" w:type="pct"/>
          </w:tcPr>
          <w:p w14:paraId="3B27B7FE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lastRenderedPageBreak/>
              <w:t>Ⅳ</w:t>
            </w:r>
          </w:p>
        </w:tc>
        <w:tc>
          <w:tcPr>
            <w:tcW w:w="979" w:type="pct"/>
          </w:tcPr>
          <w:p w14:paraId="7DCA5ED1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250</w:t>
            </w:r>
            <w:r w:rsidRPr="00E44B22">
              <w:rPr>
                <w:rFonts w:cs="Times New Roman"/>
                <w:szCs w:val="21"/>
              </w:rPr>
              <w:t>－</w:t>
            </w:r>
            <w:r w:rsidRPr="00E44B22">
              <w:rPr>
                <w:rFonts w:cs="Times New Roman"/>
                <w:szCs w:val="21"/>
              </w:rPr>
              <w:t>340</w:t>
            </w:r>
          </w:p>
        </w:tc>
        <w:tc>
          <w:tcPr>
            <w:tcW w:w="979" w:type="pct"/>
          </w:tcPr>
          <w:p w14:paraId="57A46612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250</w:t>
            </w:r>
            <w:r w:rsidRPr="00E44B22">
              <w:rPr>
                <w:rFonts w:cs="Times New Roman"/>
                <w:szCs w:val="21"/>
              </w:rPr>
              <w:t>－</w:t>
            </w:r>
            <w:r w:rsidRPr="00E44B22">
              <w:rPr>
                <w:rFonts w:cs="Times New Roman"/>
                <w:szCs w:val="21"/>
              </w:rPr>
              <w:t>380</w:t>
            </w:r>
          </w:p>
        </w:tc>
        <w:tc>
          <w:tcPr>
            <w:tcW w:w="2459" w:type="pct"/>
          </w:tcPr>
          <w:p w14:paraId="58EC9AFA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Soluble microbial byproduct-like</w:t>
            </w:r>
          </w:p>
        </w:tc>
      </w:tr>
      <w:tr w:rsidR="00D742AE" w:rsidRPr="0055133A" w14:paraId="7167ECF4" w14:textId="77777777" w:rsidTr="00D742AE">
        <w:tc>
          <w:tcPr>
            <w:tcW w:w="583" w:type="pct"/>
          </w:tcPr>
          <w:p w14:paraId="5B25AF28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Ⅴ</w:t>
            </w:r>
          </w:p>
        </w:tc>
        <w:tc>
          <w:tcPr>
            <w:tcW w:w="979" w:type="pct"/>
          </w:tcPr>
          <w:p w14:paraId="4FBD891E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250</w:t>
            </w:r>
            <w:r w:rsidRPr="00E44B22">
              <w:rPr>
                <w:rFonts w:cs="Times New Roman"/>
                <w:szCs w:val="21"/>
              </w:rPr>
              <w:t>－</w:t>
            </w:r>
            <w:r w:rsidRPr="00E44B22">
              <w:rPr>
                <w:rFonts w:cs="Times New Roman"/>
                <w:szCs w:val="21"/>
              </w:rPr>
              <w:t>450</w:t>
            </w:r>
          </w:p>
        </w:tc>
        <w:tc>
          <w:tcPr>
            <w:tcW w:w="979" w:type="pct"/>
          </w:tcPr>
          <w:p w14:paraId="354219D8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r w:rsidRPr="00E44B22">
              <w:rPr>
                <w:rFonts w:cs="Times New Roman"/>
                <w:szCs w:val="21"/>
              </w:rPr>
              <w:t>380</w:t>
            </w:r>
            <w:r w:rsidRPr="00E44B22">
              <w:rPr>
                <w:rFonts w:cs="Times New Roman"/>
                <w:szCs w:val="21"/>
              </w:rPr>
              <w:t>－</w:t>
            </w:r>
            <w:r w:rsidRPr="00E44B22">
              <w:rPr>
                <w:rFonts w:cs="Times New Roman"/>
                <w:szCs w:val="21"/>
              </w:rPr>
              <w:t>650</w:t>
            </w:r>
          </w:p>
        </w:tc>
        <w:tc>
          <w:tcPr>
            <w:tcW w:w="2459" w:type="pct"/>
          </w:tcPr>
          <w:p w14:paraId="43E6340F" w14:textId="77777777" w:rsidR="00D742AE" w:rsidRPr="00E44B22" w:rsidRDefault="00D742AE" w:rsidP="00D742AE">
            <w:pPr>
              <w:spacing w:line="240" w:lineRule="auto"/>
              <w:ind w:firstLine="210"/>
              <w:jc w:val="center"/>
              <w:rPr>
                <w:rFonts w:cs="Times New Roman"/>
                <w:szCs w:val="21"/>
              </w:rPr>
            </w:pPr>
            <w:proofErr w:type="spellStart"/>
            <w:r w:rsidRPr="00E44B22">
              <w:rPr>
                <w:rFonts w:cs="Times New Roman"/>
                <w:szCs w:val="21"/>
              </w:rPr>
              <w:t>Humic</w:t>
            </w:r>
            <w:proofErr w:type="spellEnd"/>
            <w:r w:rsidRPr="00E44B22">
              <w:rPr>
                <w:rFonts w:cs="Times New Roman"/>
                <w:szCs w:val="21"/>
              </w:rPr>
              <w:t xml:space="preserve"> acid-like</w:t>
            </w:r>
          </w:p>
        </w:tc>
      </w:tr>
    </w:tbl>
    <w:p w14:paraId="42D93E35" w14:textId="10CDE299" w:rsidR="00D742AE" w:rsidRPr="006606A4" w:rsidRDefault="00D742AE" w:rsidP="00C80D30">
      <w:pPr>
        <w:ind w:firstLine="241"/>
        <w:outlineLvl w:val="0"/>
        <w:rPr>
          <w:b/>
          <w:color w:val="000000" w:themeColor="text1"/>
          <w:sz w:val="24"/>
          <w:szCs w:val="24"/>
        </w:rPr>
      </w:pPr>
      <w:r w:rsidRPr="006606A4">
        <w:rPr>
          <w:b/>
          <w:color w:val="000000" w:themeColor="text1"/>
          <w:sz w:val="24"/>
          <w:szCs w:val="24"/>
        </w:rPr>
        <w:t xml:space="preserve">Soluble </w:t>
      </w:r>
      <w:proofErr w:type="spellStart"/>
      <w:r w:rsidRPr="006606A4">
        <w:rPr>
          <w:b/>
          <w:color w:val="000000" w:themeColor="text1"/>
          <w:sz w:val="24"/>
          <w:szCs w:val="24"/>
        </w:rPr>
        <w:t>humic</w:t>
      </w:r>
      <w:proofErr w:type="spellEnd"/>
      <w:r w:rsidRPr="006606A4">
        <w:rPr>
          <w:b/>
          <w:color w:val="000000" w:themeColor="text1"/>
          <w:sz w:val="24"/>
          <w:szCs w:val="24"/>
        </w:rPr>
        <w:t xml:space="preserve"> acids (SHAs) extraction</w:t>
      </w:r>
      <w:r w:rsidR="007E337E" w:rsidRPr="006606A4">
        <w:rPr>
          <w:b/>
          <w:color w:val="000000" w:themeColor="text1"/>
          <w:sz w:val="24"/>
          <w:szCs w:val="24"/>
        </w:rPr>
        <w:t xml:space="preserve"> and</w:t>
      </w:r>
      <w:r w:rsidR="00C80D30" w:rsidRPr="006606A4">
        <w:rPr>
          <w:b/>
          <w:color w:val="000000" w:themeColor="text1"/>
          <w:sz w:val="24"/>
          <w:szCs w:val="24"/>
        </w:rPr>
        <w:t xml:space="preserve"> quantification </w:t>
      </w:r>
      <w:r w:rsidRPr="006606A4">
        <w:rPr>
          <w:b/>
          <w:color w:val="000000" w:themeColor="text1"/>
          <w:sz w:val="24"/>
          <w:szCs w:val="24"/>
        </w:rPr>
        <w:t xml:space="preserve"> </w:t>
      </w:r>
    </w:p>
    <w:p w14:paraId="7F538408" w14:textId="63C2CAE8" w:rsidR="00D742AE" w:rsidRPr="000D2A45" w:rsidRDefault="00D742AE" w:rsidP="00D742AE">
      <w:pPr>
        <w:ind w:firstLine="240"/>
        <w:rPr>
          <w:szCs w:val="24"/>
        </w:rPr>
      </w:pPr>
      <w:r w:rsidRPr="000D2A45">
        <w:rPr>
          <w:rFonts w:cs="Times New Roman"/>
          <w:sz w:val="24"/>
          <w:szCs w:val="24"/>
        </w:rPr>
        <w:t xml:space="preserve">SHAs in the </w:t>
      </w:r>
      <w:proofErr w:type="spellStart"/>
      <w:r w:rsidRPr="000D2A45">
        <w:rPr>
          <w:rFonts w:cs="Times New Roman" w:hint="eastAsia"/>
          <w:sz w:val="24"/>
          <w:szCs w:val="24"/>
        </w:rPr>
        <w:t>digestate</w:t>
      </w:r>
      <w:r w:rsidR="00C80D30">
        <w:rPr>
          <w:rFonts w:cs="Times New Roman"/>
          <w:sz w:val="24"/>
          <w:szCs w:val="24"/>
        </w:rPr>
        <w:t>s</w:t>
      </w:r>
      <w:proofErr w:type="spellEnd"/>
      <w:r w:rsidRPr="000D2A45">
        <w:rPr>
          <w:rFonts w:cs="Times New Roman"/>
          <w:sz w:val="24"/>
          <w:szCs w:val="24"/>
        </w:rPr>
        <w:t xml:space="preserve"> were extracted according to the procedure developed by the International </w:t>
      </w:r>
      <w:proofErr w:type="spellStart"/>
      <w:r w:rsidRPr="000D2A45">
        <w:rPr>
          <w:rFonts w:cs="Times New Roman"/>
          <w:sz w:val="24"/>
          <w:szCs w:val="24"/>
        </w:rPr>
        <w:t>Humic</w:t>
      </w:r>
      <w:proofErr w:type="spellEnd"/>
      <w:r w:rsidRPr="000D2A45">
        <w:rPr>
          <w:rFonts w:cs="Times New Roman"/>
          <w:sz w:val="24"/>
          <w:szCs w:val="24"/>
        </w:rPr>
        <w:t xml:space="preserve"> Substances Society (IHSS)</w:t>
      </w:r>
      <w:r w:rsidR="005A5D7D">
        <w:rPr>
          <w:rFonts w:cs="Times New Roman"/>
          <w:sz w:val="24"/>
          <w:szCs w:val="24"/>
        </w:rPr>
        <w:t xml:space="preserve"> </w:t>
      </w:r>
      <w:r w:rsidR="005A5D7D">
        <w:rPr>
          <w:rFonts w:cs="Times New Roman"/>
          <w:sz w:val="24"/>
          <w:szCs w:val="24"/>
        </w:rPr>
        <w:fldChar w:fldCharType="begin"/>
      </w:r>
      <w:r w:rsidR="005A5D7D">
        <w:rPr>
          <w:rFonts w:cs="Times New Roman"/>
          <w:sz w:val="24"/>
          <w:szCs w:val="24"/>
        </w:rPr>
        <w:instrText xml:space="preserve"> ADDIN EN.CITE &lt;EndNote&gt;&lt;Cite&gt;&lt;Author&gt;Thurman&lt;/Author&gt;&lt;Year&gt;1981&lt;/Year&gt;&lt;RecNum&gt;1465&lt;/RecNum&gt;&lt;DisplayText&gt;[3]&lt;/DisplayText&gt;&lt;record&gt;&lt;rec-number&gt;1465&lt;/rec-number&gt;&lt;foreign-keys&gt;&lt;key app="EN" db-id="rr5dvzx53w0z26eddwsxfwt1fvadxwzw02pv" timestamp="1627457438"&gt;1465&lt;/key&gt;&lt;/foreign-keys&gt;&lt;ref-type name="Journal Article"&gt;17&lt;/ref-type&gt;&lt;contributors&gt;&lt;authors&gt;&lt;author&gt;Thurman, E. M.&lt;/author&gt;&lt;author&gt;Malcolm, R. L.&lt;/author&gt;&lt;/authors&gt;&lt;/contributors&gt;&lt;titles&gt;&lt;title&gt;Preparative isolation of aquatic humic substances&lt;/title&gt;&lt;secondary-title&gt;Environ Sci Technol&lt;/secondary-title&gt;&lt;/titles&gt;&lt;periodical&gt;&lt;full-title&gt;Environ Sci Technol&lt;/full-title&gt;&lt;/periodical&gt;&lt;pages&gt;463-6&lt;/pages&gt;&lt;volume&gt;15&lt;/volume&gt;&lt;number&gt;4&lt;/number&gt;&lt;edition&gt;1981/04/01&lt;/edition&gt;&lt;dates&gt;&lt;year&gt;1981&lt;/year&gt;&lt;pub-dates&gt;&lt;date&gt;Apr 1&lt;/date&gt;&lt;/pub-dates&gt;&lt;/dates&gt;&lt;isbn&gt;0013-936X (Print)&amp;#xD;0013-936X (Linking)&lt;/isbn&gt;&lt;accession-num&gt;22248415&lt;/accession-num&gt;&lt;urls&gt;&lt;related-urls&gt;&lt;url&gt;https://www.ncbi.nlm.nih.gov/pubmed/22248415&lt;/url&gt;&lt;/related-urls&gt;&lt;/urls&gt;&lt;electronic-resource-num&gt;10.1021/es00086a012&lt;/electronic-resource-num&gt;&lt;/record&gt;&lt;/Cite&gt;&lt;/EndNote&gt;</w:instrText>
      </w:r>
      <w:r w:rsidR="005A5D7D">
        <w:rPr>
          <w:rFonts w:cs="Times New Roman"/>
          <w:sz w:val="24"/>
          <w:szCs w:val="24"/>
        </w:rPr>
        <w:fldChar w:fldCharType="separate"/>
      </w:r>
      <w:r w:rsidR="005A5D7D">
        <w:rPr>
          <w:rFonts w:cs="Times New Roman"/>
          <w:noProof/>
          <w:sz w:val="24"/>
          <w:szCs w:val="24"/>
        </w:rPr>
        <w:t>[3]</w:t>
      </w:r>
      <w:r w:rsidR="005A5D7D">
        <w:rPr>
          <w:rFonts w:cs="Times New Roman"/>
          <w:sz w:val="24"/>
          <w:szCs w:val="24"/>
        </w:rPr>
        <w:fldChar w:fldCharType="end"/>
      </w:r>
      <w:r w:rsidRPr="000D2A45">
        <w:rPr>
          <w:rFonts w:cs="Times New Roman"/>
          <w:sz w:val="24"/>
          <w:szCs w:val="24"/>
        </w:rPr>
        <w:t>. Before the extraction of SHA</w:t>
      </w:r>
      <w:r w:rsidRPr="000D2A45">
        <w:rPr>
          <w:rFonts w:cs="Times New Roman" w:hint="eastAsia"/>
          <w:sz w:val="24"/>
          <w:szCs w:val="24"/>
        </w:rPr>
        <w:t>s</w:t>
      </w:r>
      <w:r w:rsidRPr="000D2A45">
        <w:rPr>
          <w:rFonts w:cs="Times New Roman"/>
          <w:sz w:val="24"/>
          <w:szCs w:val="24"/>
        </w:rPr>
        <w:t xml:space="preserve">, 20 </w:t>
      </w:r>
      <w:r w:rsidRPr="000D2A45">
        <w:rPr>
          <w:rFonts w:cs="Times New Roman" w:hint="eastAsia"/>
          <w:sz w:val="24"/>
          <w:szCs w:val="24"/>
        </w:rPr>
        <w:t>m</w:t>
      </w:r>
      <w:r w:rsidRPr="000D2A45">
        <w:rPr>
          <w:rFonts w:cs="Times New Roman"/>
          <w:sz w:val="24"/>
          <w:szCs w:val="24"/>
        </w:rPr>
        <w:t>L samples were centrifuged at 5,000 rpm for 15 min and then filtered through 0.45-</w:t>
      </w:r>
      <w:r w:rsidRPr="000D2A45">
        <w:rPr>
          <w:rFonts w:cs="Times New Roman" w:hint="eastAsia"/>
          <w:sz w:val="24"/>
          <w:szCs w:val="24"/>
        </w:rPr>
        <w:t>um</w:t>
      </w:r>
      <w:r w:rsidRPr="000D2A45">
        <w:rPr>
          <w:rFonts w:cs="Times New Roman"/>
          <w:sz w:val="24"/>
          <w:szCs w:val="24"/>
        </w:rPr>
        <w:t xml:space="preserve"> filters. To the filtrates, 6 </w:t>
      </w:r>
      <w:proofErr w:type="spellStart"/>
      <w:r w:rsidRPr="000D2A45">
        <w:rPr>
          <w:rFonts w:cs="Times New Roman"/>
          <w:sz w:val="24"/>
          <w:szCs w:val="24"/>
        </w:rPr>
        <w:t>mol</w:t>
      </w:r>
      <w:proofErr w:type="spellEnd"/>
      <w:r w:rsidRPr="000D2A45">
        <w:rPr>
          <w:rFonts w:cs="Times New Roman"/>
          <w:sz w:val="24"/>
          <w:szCs w:val="24"/>
        </w:rPr>
        <w:t xml:space="preserve">/L </w:t>
      </w:r>
      <w:proofErr w:type="spellStart"/>
      <w:r w:rsidRPr="000D2A45">
        <w:rPr>
          <w:rFonts w:cs="Times New Roman"/>
          <w:sz w:val="24"/>
          <w:szCs w:val="24"/>
        </w:rPr>
        <w:t>HCl</w:t>
      </w:r>
      <w:proofErr w:type="spellEnd"/>
      <w:r w:rsidRPr="000D2A45">
        <w:rPr>
          <w:rFonts w:cs="Times New Roman"/>
          <w:sz w:val="24"/>
          <w:szCs w:val="24"/>
        </w:rPr>
        <w:t xml:space="preserve"> was added to reduce the pH to 1.0 for precipitating out HAs, and 6 </w:t>
      </w:r>
      <w:proofErr w:type="spellStart"/>
      <w:r w:rsidRPr="000D2A45">
        <w:rPr>
          <w:rFonts w:cs="Times New Roman"/>
          <w:sz w:val="24"/>
          <w:szCs w:val="24"/>
        </w:rPr>
        <w:t>mol</w:t>
      </w:r>
      <w:proofErr w:type="spellEnd"/>
      <w:r w:rsidRPr="000D2A45">
        <w:rPr>
          <w:rFonts w:cs="Times New Roman"/>
          <w:sz w:val="24"/>
          <w:szCs w:val="24"/>
        </w:rPr>
        <w:t xml:space="preserve">/L </w:t>
      </w:r>
      <w:proofErr w:type="spellStart"/>
      <w:r w:rsidRPr="000D2A45">
        <w:rPr>
          <w:rFonts w:cs="Times New Roman"/>
          <w:sz w:val="24"/>
          <w:szCs w:val="24"/>
        </w:rPr>
        <w:t>N</w:t>
      </w:r>
      <w:r w:rsidRPr="000D2A45">
        <w:rPr>
          <w:rFonts w:cs="Times New Roman" w:hint="eastAsia"/>
          <w:sz w:val="24"/>
          <w:szCs w:val="24"/>
        </w:rPr>
        <w:t>a</w:t>
      </w:r>
      <w:r w:rsidRPr="000D2A45">
        <w:rPr>
          <w:rFonts w:cs="Times New Roman"/>
          <w:sz w:val="24"/>
          <w:szCs w:val="24"/>
        </w:rPr>
        <w:t>OH</w:t>
      </w:r>
      <w:proofErr w:type="spellEnd"/>
      <w:r w:rsidRPr="000D2A45">
        <w:rPr>
          <w:rFonts w:cs="Times New Roman"/>
          <w:sz w:val="24"/>
          <w:szCs w:val="24"/>
        </w:rPr>
        <w:t xml:space="preserve"> was then used to dissolve the HAs precipitates. Such a procedure of precipitation-dissolution-precipitation was repeated for three times to purify the SHAs precipitates</w:t>
      </w:r>
      <w:r w:rsidRPr="000D2A45">
        <w:rPr>
          <w:rFonts w:cs="Times New Roman" w:hint="eastAsia"/>
          <w:sz w:val="24"/>
          <w:szCs w:val="24"/>
        </w:rPr>
        <w:t>.</w:t>
      </w:r>
      <w:r w:rsidR="005A5D7D">
        <w:rPr>
          <w:rFonts w:cs="Times New Roman"/>
          <w:sz w:val="24"/>
          <w:szCs w:val="24"/>
        </w:rPr>
        <w:t xml:space="preserve"> The extracted SHAs were quantified in g/L according to the gravimetric method </w:t>
      </w:r>
      <w:r w:rsidR="005A5D7D">
        <w:rPr>
          <w:rFonts w:cs="Times New Roman"/>
          <w:sz w:val="24"/>
          <w:szCs w:val="24"/>
        </w:rPr>
        <w:fldChar w:fldCharType="begin"/>
      </w:r>
      <w:r w:rsidR="005A5D7D">
        <w:rPr>
          <w:rFonts w:cs="Times New Roman"/>
          <w:sz w:val="24"/>
          <w:szCs w:val="24"/>
        </w:rPr>
        <w:instrText xml:space="preserve"> ADDIN EN.CITE &lt;EndNote&gt;&lt;Cite&gt;&lt;Author&gt;Lee&lt;/Author&gt;&lt;Year&gt;1992&lt;/Year&gt;&lt;RecNum&gt;1466&lt;/RecNum&gt;&lt;DisplayText&gt;[4]&lt;/DisplayText&gt;&lt;record&gt;&lt;rec-number&gt;1466&lt;/rec-number&gt;&lt;foreign-keys&gt;&lt;key app="EN" db-id="rr5dvzx53w0z26eddwsxfwt1fvadxwzw02pv" timestamp="1627457604"&gt;1466&lt;/key&gt;&lt;/foreign-keys&gt;&lt;ref-type name="Journal Article"&gt;17&lt;/ref-type&gt;&lt;contributors&gt;&lt;authors&gt;&lt;author&gt;Lee, S. C.&lt;/author&gt;&lt;author&gt;Prosky, L.&lt;/author&gt;&lt;author&gt;Devries, J. W.&lt;/author&gt;&lt;/authors&gt;&lt;/contributors&gt;&lt;auth-address&gt;Us Fda, Div Nutr, Washington, Dc 20204 USA&amp;#xD;Gen Mills Inc, Minneapolis, Mn 55427 USA&lt;/auth-address&gt;&lt;titles&gt;&lt;title&gt;Determination of Total, Soluble, and Insoluble Dietary Fiber in Foods - Enzymatic Gravimetric Method, Mes-Tris Buffer - Collaborative Study&lt;/title&gt;&lt;secondary-title&gt;Journal of Aoac International&lt;/secondary-title&gt;&lt;alt-title&gt;J Aoac Int&lt;/alt-title&gt;&lt;/titles&gt;&lt;periodical&gt;&lt;full-title&gt;Journal of Aoac International&lt;/full-title&gt;&lt;abbr-1&gt;J Aoac Int&lt;/abbr-1&gt;&lt;/periodical&gt;&lt;alt-periodical&gt;&lt;full-title&gt;Journal of Aoac International&lt;/full-title&gt;&lt;abbr-1&gt;J Aoac Int&lt;/abbr-1&gt;&lt;/alt-periodical&gt;&lt;pages&gt;395-416&lt;/pages&gt;&lt;volume&gt;75&lt;/volume&gt;&lt;number&gt;3&lt;/number&gt;&lt;keywords&gt;&lt;keyword&gt;united-states&lt;/keyword&gt;&lt;keyword&gt;products&lt;/keyword&gt;&lt;/keywords&gt;&lt;dates&gt;&lt;year&gt;1992&lt;/year&gt;&lt;pub-dates&gt;&lt;date&gt;May-Jun&lt;/date&gt;&lt;/pub-dates&gt;&lt;/dates&gt;&lt;isbn&gt;1060-3271&lt;/isbn&gt;&lt;accession-num&gt;WOS:A1992HW42800005&lt;/accession-num&gt;&lt;urls&gt;&lt;related-urls&gt;&lt;url&gt;&amp;lt;Go to ISI&amp;gt;://WOS:A1992HW42800005&lt;/url&gt;&lt;/related-urls&gt;&lt;/urls&gt;&lt;language&gt;English&lt;/language&gt;&lt;/record&gt;&lt;/Cite&gt;&lt;/EndNote&gt;</w:instrText>
      </w:r>
      <w:r w:rsidR="005A5D7D">
        <w:rPr>
          <w:rFonts w:cs="Times New Roman"/>
          <w:sz w:val="24"/>
          <w:szCs w:val="24"/>
        </w:rPr>
        <w:fldChar w:fldCharType="separate"/>
      </w:r>
      <w:r w:rsidR="005A5D7D">
        <w:rPr>
          <w:rFonts w:cs="Times New Roman"/>
          <w:noProof/>
          <w:sz w:val="24"/>
          <w:szCs w:val="24"/>
        </w:rPr>
        <w:t>[4]</w:t>
      </w:r>
      <w:r w:rsidR="005A5D7D">
        <w:rPr>
          <w:rFonts w:cs="Times New Roman"/>
          <w:sz w:val="24"/>
          <w:szCs w:val="24"/>
        </w:rPr>
        <w:fldChar w:fldCharType="end"/>
      </w:r>
      <w:r w:rsidR="005A5D7D">
        <w:rPr>
          <w:rFonts w:cs="Times New Roman"/>
          <w:sz w:val="24"/>
          <w:szCs w:val="24"/>
        </w:rPr>
        <w:t xml:space="preserve">. </w:t>
      </w:r>
    </w:p>
    <w:p w14:paraId="1F142ADB" w14:textId="43A5DFAC" w:rsidR="00D742AE" w:rsidRPr="006606A4" w:rsidRDefault="00D742AE" w:rsidP="00C80D30">
      <w:pPr>
        <w:spacing w:line="480" w:lineRule="auto"/>
        <w:ind w:firstLineChars="0" w:firstLine="0"/>
        <w:outlineLvl w:val="0"/>
        <w:rPr>
          <w:rFonts w:cs="Times New Roman"/>
          <w:b/>
          <w:sz w:val="24"/>
          <w:szCs w:val="24"/>
        </w:rPr>
      </w:pPr>
      <w:r w:rsidRPr="006606A4">
        <w:rPr>
          <w:rFonts w:cs="Times New Roman"/>
          <w:b/>
          <w:sz w:val="24"/>
          <w:szCs w:val="24"/>
        </w:rPr>
        <w:t>Cyclic voltammetry (CV) and conductivity test of digestate</w:t>
      </w:r>
    </w:p>
    <w:p w14:paraId="63BCCE3A" w14:textId="1B5F3C20" w:rsidR="00D742AE" w:rsidRPr="000D2A45" w:rsidRDefault="00D742AE" w:rsidP="00D742AE">
      <w:pPr>
        <w:spacing w:line="480" w:lineRule="auto"/>
        <w:ind w:firstLine="240"/>
        <w:rPr>
          <w:rFonts w:cs="Times New Roman"/>
          <w:sz w:val="24"/>
          <w:szCs w:val="24"/>
        </w:rPr>
      </w:pPr>
      <w:r w:rsidRPr="000D2A45">
        <w:rPr>
          <w:rFonts w:cs="Times New Roman"/>
          <w:sz w:val="24"/>
          <w:szCs w:val="24"/>
        </w:rPr>
        <w:t xml:space="preserve">CV analysis could been performed to illustrate the redox property of special material </w:t>
      </w:r>
      <w:r w:rsidRPr="000D2A45">
        <w:rPr>
          <w:rFonts w:cs="Times New Roman" w:hint="eastAsia"/>
          <w:sz w:val="24"/>
          <w:szCs w:val="24"/>
        </w:rPr>
        <w:t>and</w:t>
      </w:r>
      <w:r w:rsidRPr="000D2A45">
        <w:rPr>
          <w:rFonts w:cs="Times New Roman"/>
          <w:sz w:val="24"/>
          <w:szCs w:val="24"/>
        </w:rPr>
        <w:t>/</w:t>
      </w:r>
      <w:r w:rsidRPr="000D2A45">
        <w:rPr>
          <w:rFonts w:cs="Times New Roman" w:hint="eastAsia"/>
          <w:sz w:val="24"/>
          <w:szCs w:val="24"/>
        </w:rPr>
        <w:t>or</w:t>
      </w:r>
      <w:r w:rsidRPr="000D2A45">
        <w:rPr>
          <w:rFonts w:cs="Times New Roman"/>
          <w:sz w:val="24"/>
          <w:szCs w:val="24"/>
        </w:rPr>
        <w:t xml:space="preserve"> </w:t>
      </w:r>
      <w:r w:rsidRPr="000D2A45">
        <w:rPr>
          <w:rFonts w:cs="Times New Roman" w:hint="eastAsia"/>
          <w:sz w:val="24"/>
          <w:szCs w:val="24"/>
        </w:rPr>
        <w:t>system</w:t>
      </w:r>
      <w:r w:rsidR="005A5D7D">
        <w:rPr>
          <w:rFonts w:cs="Times New Roman"/>
          <w:sz w:val="24"/>
          <w:szCs w:val="24"/>
        </w:rPr>
        <w:t xml:space="preserve"> </w:t>
      </w:r>
      <w:r w:rsidR="005A5D7D">
        <w:rPr>
          <w:rFonts w:cs="Times New Roman"/>
          <w:sz w:val="24"/>
          <w:szCs w:val="24"/>
        </w:rPr>
        <w:fldChar w:fldCharType="begin">
          <w:fldData xml:space="preserve">PEVuZE5vdGU+PENpdGU+PEF1dGhvcj5SZW48L0F1dGhvcj48WWVhcj4yMDIwPC9ZZWFyPjxSZWNO
dW0+MTUxMDwvUmVjTnVtPjxEaXNwbGF5VGV4dD5bNV08L0Rpc3BsYXlUZXh0PjxyZWNvcmQ+PHJl
Yy1udW1iZXI+MTUxMDwvcmVjLW51bWJlcj48Zm9yZWlnbi1rZXlzPjxrZXkgYXBwPSJFTiIgZGIt
aWQ9InJyNWR2eng1M3cwejI2ZWRkd3N4Znd0MWZ2YWR4d3p3MDJwdiIgdGltZXN0YW1wPSIxNjMx
ODQ3MDE1Ij4xNTEwPC9rZXk+PC9mb3JlaWduLWtleXM+PHJlZi10eXBlIG5hbWU9IkpvdXJuYWwg
QXJ0aWNsZSI+MTc8L3JlZi10eXBlPjxjb250cmlidXRvcnM+PGF1dGhvcnM+PGF1dGhvcj5SZW4s
IFMuPC9hdXRob3I+PGF1dGhvcj5Vc21hbiwgTS48L2F1dGhvcj48YXV0aG9yPlRzYW5nLCBELiBD
LiBXLjwvYXV0aG9yPjxhdXRob3I+Ty4gVGhvbmcgUzwvYXV0aG9yPjxhdXRob3I+QW5nZWxpZGFr
aSwgSS48L2F1dGhvcj48YXV0aG9yPlpodSwgWC48L2F1dGhvcj48YXV0aG9yPlpoYW5nLCBTLjwv
YXV0aG9yPjxhdXRob3I+THVvLCBHLjwvYXV0aG9yPjwvYXV0aG9ycz48L2NvbnRyaWJ1dG9ycz48
YXV0aC1hZGRyZXNzPlNoYW5naGFpIEtleSBMYWJvcmF0b3J5IG9mIEF0bW9zcGhlcmljIFBhcnRp
Y2xlIFBvbGx1dGlvbiBhbmQgUHJldmVudGlvbiAoTEFQMyksIERlcGFydG1lbnQgb2YgRW52aXJv
bm1lbnRhbCBTY2llbmNlIGFuZCBFbmdpbmVlcmluZywgRnVkYW4gVW5pdmVyc2l0eSwgU2hhbmdo
YWkgMjAwNDM4LCBDaGluYS4mI3hEO0RlcGFydG1lbnQgb2YgQ2l2aWwgYW5kIEVudmlyb25tZW50
YWwgRW5naW5lZXJpbmcsIFRoZSBIb25nIEtvbmcgUG9seXRlY2huaWMgVW5pdmVyc2l0eSwgSHVu
ZyBIb20sIEtvd2xvb24sIEhvbmcgS29uZywgQ2hpbmEuJiN4RDtEZXBhcnRtZW50IG9mIEJpb2xv
Z3ksIEZhY3VsdHkgb2YgU2NpZW5jZSwgVGhha3NpbiBVbml2ZXJzaXR5LCBQaGF0aGFsdW5nLCA5
MzExMCwgVGhhaWxhbmQuJiN4RDtEZXBhcnRtZW50IG9mIEVudmlyb25tZW50YWwgRW5naW5lZXJp
bmcsIFRlY2huaWNhbCBVbml2ZXJzaXR5IG9mIERlbm1hcmssIERLLTI4MDAsIEtncyBMeW5nYnks
IERlbm1hcmsuJiN4RDtTaGFuZ2hhaSBUZWNobmljYWwgU2VydmljZSBQbGF0Zm9ybSBmb3IgUG9s
bHV0aW9uIENvbnRyb2wgYW5kIFJlc291cmNlIFV0aWxpemF0aW9uIG9mIE9yZ2FuaWMgV2FzdGVz
LCBTaGFuZ2hhaSAyMDA0MzgsIENoaW5hLiYjeEQ7U2hhbmdoYWkgSW5zdGl0dXRlIG9mIFBvbGx1
dGlvbiBDb250cm9sIGFuZCBFY29sb2dpY2FsIFNlY3VyaXR5LCBTaGFuZ2hhaSAyMDAwOTIsIFBl
b3BsZSZhcG9zO3MgUmVwdWJsaWMgb2YgQ2hpbmEuPC9hdXRoLWFkZHJlc3M+PHRpdGxlcz48dGl0
bGU+SHlkcm9jaGFyLUZhY2lsaXRhdGVkIEFuYWVyb2JpYyBEaWdlc3Rpb246IEV2aWRlbmNlIGZv
ciBEaXJlY3QgSW50ZXJzcGVjaWVzIEVsZWN0cm9uIFRyYW5zZmVyIE1lZGlhdGVkIHRocm91Z2gg
U3VyZmFjZSBPeHlnZW4tQ29udGFpbmluZyBGdW5jdGlvbmFsIEdyb3VwczwvdGl0bGU+PHNlY29u
ZGFyeS10aXRsZT5FbnZpcm9uIFNjaSBUZWNobm9sPC9zZWNvbmRhcnktdGl0bGU+PC90aXRsZXM+
PHBlcmlvZGljYWw+PGZ1bGwtdGl0bGU+RW52aXJvbiBTY2kgVGVjaG5vbDwvZnVsbC10aXRsZT48
L3BlcmlvZGljYWw+PHBhZ2VzPjU3NTUtNTc2NjwvcGFnZXM+PHZvbHVtZT41NDwvdm9sdW1lPjxu
dW1iZXI+OTwvbnVtYmVyPjxlZGl0aW9uPjIwMjAvMDQvMDg8L2VkaXRpb24+PGtleXdvcmRzPjxr
ZXl3b3JkPkFuYWVyb2Jpb3Npczwva2V5d29yZD48a2V5d29yZD5CaW9yZWFjdG9yczwva2V5d29y
ZD48a2V5d29yZD4qRWxlY3Ryb25zPC9rZXl3b3JkPjxrZXl3b3JkPk1ldGhhbmU8L2tleXdvcmQ+
PGtleXdvcmQ+Kk94eWdlbjwva2V5d29yZD48a2V5d29yZD5Qcm90ZW9taWNzPC9rZXl3b3JkPjxr
ZXl3b3JkPlNld2FnZTwva2V5d29yZD48L2tleXdvcmRzPjxkYXRlcz48eWVhcj4yMDIwPC95ZWFy
PjxwdWItZGF0ZXM+PGRhdGU+TWF5IDU8L2RhdGU+PC9wdWItZGF0ZXM+PC9kYXRlcz48aXNibj4w
MDEzLTkzNng8L2lzYm4+PGFjY2Vzc2lvbi1udW0+MzIyNTk0MzA8L2FjY2Vzc2lvbi1udW0+PHVy
bHM+PC91cmxzPjxlbGVjdHJvbmljLXJlc291cmNlLW51bT4xMC4xMDIxL2Fjcy5lc3QuMGMwMDEx
MjwvZWxlY3Ryb25pYy1yZXNvdXJjZS1udW0+PHJlbW90ZS1kYXRhYmFzZS1wcm92aWRlcj5OTE08
L3JlbW90ZS1kYXRhYmFzZS1wcm92aWRlcj48bGFuZ3VhZ2U+ZW5nPC9sYW5ndWFnZT48L3JlY29y
ZD48L0NpdGU+PC9FbmROb3RlPgB=
</w:fldData>
        </w:fldChar>
      </w:r>
      <w:r w:rsidR="005A5D7D">
        <w:rPr>
          <w:rFonts w:cs="Times New Roman"/>
          <w:sz w:val="24"/>
          <w:szCs w:val="24"/>
        </w:rPr>
        <w:instrText xml:space="preserve"> ADDIN EN.CITE </w:instrText>
      </w:r>
      <w:r w:rsidR="005A5D7D">
        <w:rPr>
          <w:rFonts w:cs="Times New Roman"/>
          <w:sz w:val="24"/>
          <w:szCs w:val="24"/>
        </w:rPr>
        <w:fldChar w:fldCharType="begin">
          <w:fldData xml:space="preserve">PEVuZE5vdGU+PENpdGU+PEF1dGhvcj5SZW48L0F1dGhvcj48WWVhcj4yMDIwPC9ZZWFyPjxSZWNO
dW0+MTUxMDwvUmVjTnVtPjxEaXNwbGF5VGV4dD5bNV08L0Rpc3BsYXlUZXh0PjxyZWNvcmQ+PHJl
Yy1udW1iZXI+MTUxMDwvcmVjLW51bWJlcj48Zm9yZWlnbi1rZXlzPjxrZXkgYXBwPSJFTiIgZGIt
aWQ9InJyNWR2eng1M3cwejI2ZWRkd3N4Znd0MWZ2YWR4d3p3MDJwdiIgdGltZXN0YW1wPSIxNjMx
ODQ3MDE1Ij4xNTEwPC9rZXk+PC9mb3JlaWduLWtleXM+PHJlZi10eXBlIG5hbWU9IkpvdXJuYWwg
QXJ0aWNsZSI+MTc8L3JlZi10eXBlPjxjb250cmlidXRvcnM+PGF1dGhvcnM+PGF1dGhvcj5SZW4s
IFMuPC9hdXRob3I+PGF1dGhvcj5Vc21hbiwgTS48L2F1dGhvcj48YXV0aG9yPlRzYW5nLCBELiBD
LiBXLjwvYXV0aG9yPjxhdXRob3I+Ty4gVGhvbmcgUzwvYXV0aG9yPjxhdXRob3I+QW5nZWxpZGFr
aSwgSS48L2F1dGhvcj48YXV0aG9yPlpodSwgWC48L2F1dGhvcj48YXV0aG9yPlpoYW5nLCBTLjwv
YXV0aG9yPjxhdXRob3I+THVvLCBHLjwvYXV0aG9yPjwvYXV0aG9ycz48L2NvbnRyaWJ1dG9ycz48
YXV0aC1hZGRyZXNzPlNoYW5naGFpIEtleSBMYWJvcmF0b3J5IG9mIEF0bW9zcGhlcmljIFBhcnRp
Y2xlIFBvbGx1dGlvbiBhbmQgUHJldmVudGlvbiAoTEFQMyksIERlcGFydG1lbnQgb2YgRW52aXJv
bm1lbnRhbCBTY2llbmNlIGFuZCBFbmdpbmVlcmluZywgRnVkYW4gVW5pdmVyc2l0eSwgU2hhbmdo
YWkgMjAwNDM4LCBDaGluYS4mI3hEO0RlcGFydG1lbnQgb2YgQ2l2aWwgYW5kIEVudmlyb25tZW50
YWwgRW5naW5lZXJpbmcsIFRoZSBIb25nIEtvbmcgUG9seXRlY2huaWMgVW5pdmVyc2l0eSwgSHVu
ZyBIb20sIEtvd2xvb24sIEhvbmcgS29uZywgQ2hpbmEuJiN4RDtEZXBhcnRtZW50IG9mIEJpb2xv
Z3ksIEZhY3VsdHkgb2YgU2NpZW5jZSwgVGhha3NpbiBVbml2ZXJzaXR5LCBQaGF0aGFsdW5nLCA5
MzExMCwgVGhhaWxhbmQuJiN4RDtEZXBhcnRtZW50IG9mIEVudmlyb25tZW50YWwgRW5naW5lZXJp
bmcsIFRlY2huaWNhbCBVbml2ZXJzaXR5IG9mIERlbm1hcmssIERLLTI4MDAsIEtncyBMeW5nYnks
IERlbm1hcmsuJiN4RDtTaGFuZ2hhaSBUZWNobmljYWwgU2VydmljZSBQbGF0Zm9ybSBmb3IgUG9s
bHV0aW9uIENvbnRyb2wgYW5kIFJlc291cmNlIFV0aWxpemF0aW9uIG9mIE9yZ2FuaWMgV2FzdGVz
LCBTaGFuZ2hhaSAyMDA0MzgsIENoaW5hLiYjeEQ7U2hhbmdoYWkgSW5zdGl0dXRlIG9mIFBvbGx1
dGlvbiBDb250cm9sIGFuZCBFY29sb2dpY2FsIFNlY3VyaXR5LCBTaGFuZ2hhaSAyMDAwOTIsIFBl
b3BsZSZhcG9zO3MgUmVwdWJsaWMgb2YgQ2hpbmEuPC9hdXRoLWFkZHJlc3M+PHRpdGxlcz48dGl0
bGU+SHlkcm9jaGFyLUZhY2lsaXRhdGVkIEFuYWVyb2JpYyBEaWdlc3Rpb246IEV2aWRlbmNlIGZv
ciBEaXJlY3QgSW50ZXJzcGVjaWVzIEVsZWN0cm9uIFRyYW5zZmVyIE1lZGlhdGVkIHRocm91Z2gg
U3VyZmFjZSBPeHlnZW4tQ29udGFpbmluZyBGdW5jdGlvbmFsIEdyb3VwczwvdGl0bGU+PHNlY29u
ZGFyeS10aXRsZT5FbnZpcm9uIFNjaSBUZWNobm9sPC9zZWNvbmRhcnktdGl0bGU+PC90aXRsZXM+
PHBlcmlvZGljYWw+PGZ1bGwtdGl0bGU+RW52aXJvbiBTY2kgVGVjaG5vbDwvZnVsbC10aXRsZT48
L3BlcmlvZGljYWw+PHBhZ2VzPjU3NTUtNTc2NjwvcGFnZXM+PHZvbHVtZT41NDwvdm9sdW1lPjxu
dW1iZXI+OTwvbnVtYmVyPjxlZGl0aW9uPjIwMjAvMDQvMDg8L2VkaXRpb24+PGtleXdvcmRzPjxr
ZXl3b3JkPkFuYWVyb2Jpb3Npczwva2V5d29yZD48a2V5d29yZD5CaW9yZWFjdG9yczwva2V5d29y
ZD48a2V5d29yZD4qRWxlY3Ryb25zPC9rZXl3b3JkPjxrZXl3b3JkPk1ldGhhbmU8L2tleXdvcmQ+
PGtleXdvcmQ+Kk94eWdlbjwva2V5d29yZD48a2V5d29yZD5Qcm90ZW9taWNzPC9rZXl3b3JkPjxr
ZXl3b3JkPlNld2FnZTwva2V5d29yZD48L2tleXdvcmRzPjxkYXRlcz48eWVhcj4yMDIwPC95ZWFy
PjxwdWItZGF0ZXM+PGRhdGU+TWF5IDU8L2RhdGU+PC9wdWItZGF0ZXM+PC9kYXRlcz48aXNibj4w
MDEzLTkzNng8L2lzYm4+PGFjY2Vzc2lvbi1udW0+MzIyNTk0MzA8L2FjY2Vzc2lvbi1udW0+PHVy
bHM+PC91cmxzPjxlbGVjdHJvbmljLXJlc291cmNlLW51bT4xMC4xMDIxL2Fjcy5lc3QuMGMwMDEx
MjwvZWxlY3Ryb25pYy1yZXNvdXJjZS1udW0+PHJlbW90ZS1kYXRhYmFzZS1wcm92aWRlcj5OTE08
L3JlbW90ZS1kYXRhYmFzZS1wcm92aWRlcj48bGFuZ3VhZ2U+ZW5nPC9sYW5ndWFnZT48L3JlY29y
ZD48L0NpdGU+PC9FbmROb3RlPgB=
</w:fldData>
        </w:fldChar>
      </w:r>
      <w:r w:rsidR="005A5D7D">
        <w:rPr>
          <w:rFonts w:cs="Times New Roman"/>
          <w:sz w:val="24"/>
          <w:szCs w:val="24"/>
        </w:rPr>
        <w:instrText xml:space="preserve"> ADDIN EN.CITE.DATA </w:instrText>
      </w:r>
      <w:r w:rsidR="005A5D7D">
        <w:rPr>
          <w:rFonts w:cs="Times New Roman"/>
          <w:sz w:val="24"/>
          <w:szCs w:val="24"/>
        </w:rPr>
      </w:r>
      <w:r w:rsidR="005A5D7D">
        <w:rPr>
          <w:rFonts w:cs="Times New Roman"/>
          <w:sz w:val="24"/>
          <w:szCs w:val="24"/>
        </w:rPr>
        <w:fldChar w:fldCharType="end"/>
      </w:r>
      <w:r w:rsidR="005A5D7D">
        <w:rPr>
          <w:rFonts w:cs="Times New Roman"/>
          <w:sz w:val="24"/>
          <w:szCs w:val="24"/>
        </w:rPr>
      </w:r>
      <w:r w:rsidR="005A5D7D">
        <w:rPr>
          <w:rFonts w:cs="Times New Roman"/>
          <w:sz w:val="24"/>
          <w:szCs w:val="24"/>
        </w:rPr>
        <w:fldChar w:fldCharType="separate"/>
      </w:r>
      <w:r w:rsidR="005A5D7D">
        <w:rPr>
          <w:rFonts w:cs="Times New Roman"/>
          <w:noProof/>
          <w:sz w:val="24"/>
          <w:szCs w:val="24"/>
        </w:rPr>
        <w:t>[5]</w:t>
      </w:r>
      <w:r w:rsidR="005A5D7D">
        <w:rPr>
          <w:rFonts w:cs="Times New Roman"/>
          <w:sz w:val="24"/>
          <w:szCs w:val="24"/>
        </w:rPr>
        <w:fldChar w:fldCharType="end"/>
      </w:r>
      <w:r w:rsidR="005A5D7D">
        <w:rPr>
          <w:rFonts w:cs="Times New Roman"/>
          <w:noProof/>
          <w:sz w:val="24"/>
          <w:szCs w:val="24"/>
        </w:rPr>
        <w:t>.</w:t>
      </w:r>
      <w:r w:rsidRPr="000D2A45">
        <w:rPr>
          <w:rFonts w:cs="Times New Roman"/>
          <w:sz w:val="24"/>
          <w:szCs w:val="24"/>
        </w:rPr>
        <w:t xml:space="preserve"> The digestate </w:t>
      </w:r>
      <w:proofErr w:type="spellStart"/>
      <w:r w:rsidRPr="000D2A45">
        <w:rPr>
          <w:rFonts w:cs="Times New Roman"/>
          <w:sz w:val="24"/>
          <w:szCs w:val="24"/>
        </w:rPr>
        <w:t>sampleswere</w:t>
      </w:r>
      <w:proofErr w:type="spellEnd"/>
      <w:r w:rsidRPr="000D2A45">
        <w:rPr>
          <w:rFonts w:cs="Times New Roman"/>
          <w:sz w:val="24"/>
          <w:szCs w:val="24"/>
        </w:rPr>
        <w:t xml:space="preserve"> firstly centrifuged at 8,000 rpm for 10 min, the </w:t>
      </w:r>
      <w:r w:rsidRPr="000D2A45">
        <w:rPr>
          <w:rFonts w:cs="Times New Roman" w:hint="eastAsia"/>
          <w:sz w:val="24"/>
          <w:szCs w:val="24"/>
        </w:rPr>
        <w:t>supernatant</w:t>
      </w:r>
      <w:r w:rsidRPr="000D2A45">
        <w:rPr>
          <w:rFonts w:cs="Times New Roman"/>
          <w:sz w:val="24"/>
          <w:szCs w:val="24"/>
        </w:rPr>
        <w:t>s</w:t>
      </w:r>
      <w:r w:rsidRPr="000D2A45">
        <w:rPr>
          <w:rFonts w:cs="Times New Roman" w:hint="eastAsia"/>
          <w:sz w:val="24"/>
          <w:szCs w:val="24"/>
        </w:rPr>
        <w:t xml:space="preserve"> </w:t>
      </w:r>
      <w:r w:rsidRPr="000D2A45">
        <w:rPr>
          <w:rFonts w:cs="Times New Roman"/>
          <w:sz w:val="24"/>
          <w:szCs w:val="24"/>
        </w:rPr>
        <w:t>were used for CV and</w:t>
      </w:r>
      <w:r w:rsidRPr="000D2A45">
        <w:rPr>
          <w:sz w:val="24"/>
          <w:szCs w:val="24"/>
        </w:rPr>
        <w:t xml:space="preserve"> </w:t>
      </w:r>
      <w:r w:rsidRPr="000D2A45">
        <w:rPr>
          <w:rFonts w:cs="Times New Roman"/>
          <w:sz w:val="24"/>
          <w:szCs w:val="24"/>
        </w:rPr>
        <w:t xml:space="preserve">conductivity test. The CV experiment was carried out to excavate the redox reactions in </w:t>
      </w:r>
      <w:proofErr w:type="spellStart"/>
      <w:r w:rsidRPr="000D2A45">
        <w:rPr>
          <w:rFonts w:cs="Times New Roman"/>
          <w:sz w:val="24"/>
          <w:szCs w:val="24"/>
        </w:rPr>
        <w:t>digestate</w:t>
      </w:r>
      <w:r w:rsidR="00C80D30">
        <w:rPr>
          <w:rFonts w:cs="Times New Roman"/>
          <w:sz w:val="24"/>
          <w:szCs w:val="24"/>
        </w:rPr>
        <w:t>s</w:t>
      </w:r>
      <w:proofErr w:type="spellEnd"/>
      <w:r w:rsidRPr="000D2A45">
        <w:rPr>
          <w:rFonts w:cs="Times New Roman"/>
          <w:sz w:val="24"/>
          <w:szCs w:val="24"/>
        </w:rPr>
        <w:t xml:space="preserve"> with a three-electrode electrochemical cell in a single chamber</w:t>
      </w:r>
      <w:r w:rsidR="005A5D7D">
        <w:rPr>
          <w:rFonts w:cs="Times New Roman"/>
          <w:sz w:val="24"/>
          <w:szCs w:val="24"/>
        </w:rPr>
        <w:t xml:space="preserve"> </w:t>
      </w:r>
      <w:r w:rsidR="005A5D7D">
        <w:rPr>
          <w:rFonts w:cs="Times New Roman"/>
          <w:sz w:val="24"/>
          <w:szCs w:val="24"/>
        </w:rPr>
        <w:fldChar w:fldCharType="begin"/>
      </w:r>
      <w:r w:rsidR="005A5D7D">
        <w:rPr>
          <w:rFonts w:cs="Times New Roman"/>
          <w:sz w:val="24"/>
          <w:szCs w:val="24"/>
        </w:rPr>
        <w:instrText xml:space="preserve"> ADDIN EN.CITE &lt;EndNote&gt;&lt;Cite&gt;&lt;Author&gt;Lee&lt;/Author&gt;&lt;Year&gt;2016&lt;/Year&gt;&lt;RecNum&gt;1514&lt;/RecNum&gt;&lt;DisplayText&gt;[6]&lt;/DisplayText&gt;&lt;record&gt;&lt;rec-number&gt;1514&lt;/rec-number&gt;&lt;foreign-keys&gt;&lt;key app="EN" db-id="rr5dvzx53w0z26eddwsxfwt1fvadxwzw02pv" timestamp="1632465627"&gt;1514&lt;/key&gt;&lt;/foreign-keys&gt;&lt;ref-type name="Journal Article"&gt;17&lt;/ref-type&gt;&lt;contributors&gt;&lt;authors&gt;&lt;author&gt;Lee, J. Y.&lt;/author&gt;&lt;author&gt;Lee, S. H.&lt;/author&gt;&lt;author&gt;Park, H. D.&lt;/author&gt;&lt;/authors&gt;&lt;/contributors&gt;&lt;auth-address&gt;Korea Univ, Sch Civil Environm &amp;amp; Architectural Engn, Seoul 136713, South Korea&lt;/auth-address&gt;&lt;titles&gt;&lt;title&gt;Enrichment of specific electro-active microorganisms and enhancement of methane production by adding granular activated carbon in anaerobic reactors&lt;/title&gt;&lt;secondary-title&gt;Bioresource Technology&lt;/secondary-title&gt;&lt;alt-title&gt;Bioresource Technol&lt;/alt-title&gt;&lt;/titles&gt;&lt;periodical&gt;&lt;full-title&gt;Bioresour Technol&lt;/full-title&gt;&lt;abbr-1&gt;Bioresource technology&lt;/abbr-1&gt;&lt;/periodical&gt;&lt;pages&gt;205-212&lt;/pages&gt;&lt;volume&gt;205&lt;/volume&gt;&lt;keywords&gt;&lt;keyword&gt;anaerobic digestion&lt;/keyword&gt;&lt;keyword&gt;direct interspecies electron transfer&lt;/keyword&gt;&lt;keyword&gt;geobacter&lt;/keyword&gt;&lt;keyword&gt;granular activated carbon&lt;/keyword&gt;&lt;keyword&gt;methanogenesis&lt;/keyword&gt;&lt;keyword&gt;full-scale&lt;/keyword&gt;&lt;keyword&gt;metabolism&lt;/keyword&gt;&lt;keyword&gt;acetate&lt;/keyword&gt;&lt;/keywords&gt;&lt;dates&gt;&lt;year&gt;2016&lt;/year&gt;&lt;pub-dates&gt;&lt;date&gt;Apr&lt;/date&gt;&lt;/pub-dates&gt;&lt;/dates&gt;&lt;isbn&gt;0960-8524&lt;/isbn&gt;&lt;accession-num&gt;WOS:000369727400027&lt;/accession-num&gt;&lt;urls&gt;&lt;related-urls&gt;&lt;url&gt;&amp;lt;Go to ISI&amp;gt;://WOS:000369727400027&lt;/url&gt;&lt;/related-urls&gt;&lt;/urls&gt;&lt;electronic-resource-num&gt;10.1016/j.biortech.2016.01.054&lt;/electronic-resource-num&gt;&lt;language&gt;English&lt;/language&gt;&lt;/record&gt;&lt;/Cite&gt;&lt;/EndNote&gt;</w:instrText>
      </w:r>
      <w:r w:rsidR="005A5D7D">
        <w:rPr>
          <w:rFonts w:cs="Times New Roman"/>
          <w:sz w:val="24"/>
          <w:szCs w:val="24"/>
        </w:rPr>
        <w:fldChar w:fldCharType="separate"/>
      </w:r>
      <w:r w:rsidR="005A5D7D">
        <w:rPr>
          <w:rFonts w:cs="Times New Roman"/>
          <w:noProof/>
          <w:sz w:val="24"/>
          <w:szCs w:val="24"/>
        </w:rPr>
        <w:t>[6]</w:t>
      </w:r>
      <w:r w:rsidR="005A5D7D">
        <w:rPr>
          <w:rFonts w:cs="Times New Roman"/>
          <w:sz w:val="24"/>
          <w:szCs w:val="24"/>
        </w:rPr>
        <w:fldChar w:fldCharType="end"/>
      </w:r>
      <w:r w:rsidRPr="000D2A45">
        <w:rPr>
          <w:rFonts w:cs="Times New Roman"/>
          <w:sz w:val="24"/>
          <w:szCs w:val="24"/>
        </w:rPr>
        <w:t xml:space="preserve">. The reference electrode, counter electrode and working electrode in the electrochemical cell were saturated calomel electrode (SCE, </w:t>
      </w:r>
      <w:proofErr w:type="spellStart"/>
      <w:r w:rsidRPr="000D2A45">
        <w:rPr>
          <w:rFonts w:cs="Times New Roman"/>
          <w:sz w:val="24"/>
          <w:szCs w:val="24"/>
        </w:rPr>
        <w:t>Huachen</w:t>
      </w:r>
      <w:proofErr w:type="spellEnd"/>
      <w:r w:rsidRPr="000D2A45">
        <w:rPr>
          <w:rFonts w:cs="Times New Roman"/>
          <w:sz w:val="24"/>
          <w:szCs w:val="24"/>
        </w:rPr>
        <w:t>, China), Pt</w:t>
      </w:r>
      <w:r>
        <w:rPr>
          <w:rFonts w:cs="Times New Roman"/>
          <w:sz w:val="24"/>
          <w:szCs w:val="24"/>
        </w:rPr>
        <w:t xml:space="preserve"> and</w:t>
      </w:r>
      <w:r w:rsidRPr="000D2A45">
        <w:rPr>
          <w:rFonts w:cs="Times New Roman"/>
          <w:sz w:val="24"/>
          <w:szCs w:val="24"/>
        </w:rPr>
        <w:t xml:space="preserve"> carbon cloth (2*2 cm), respectively. </w:t>
      </w:r>
      <w:proofErr w:type="spellStart"/>
      <w:r w:rsidRPr="000D2A45">
        <w:rPr>
          <w:rFonts w:cs="Times New Roman"/>
          <w:sz w:val="24"/>
          <w:szCs w:val="24"/>
        </w:rPr>
        <w:t>Digestate</w:t>
      </w:r>
      <w:r w:rsidR="00C80D30">
        <w:rPr>
          <w:rFonts w:cs="Times New Roman"/>
          <w:sz w:val="24"/>
          <w:szCs w:val="24"/>
        </w:rPr>
        <w:t>s</w:t>
      </w:r>
      <w:proofErr w:type="spellEnd"/>
      <w:r w:rsidRPr="000D2A45">
        <w:rPr>
          <w:rFonts w:cs="Times New Roman"/>
          <w:sz w:val="24"/>
          <w:szCs w:val="24"/>
        </w:rPr>
        <w:t xml:space="preserve"> of 140 </w:t>
      </w:r>
      <w:r w:rsidRPr="000D2A45">
        <w:rPr>
          <w:rFonts w:cs="Times New Roman" w:hint="eastAsia"/>
          <w:sz w:val="24"/>
          <w:szCs w:val="24"/>
        </w:rPr>
        <w:t>mL</w:t>
      </w:r>
      <w:r w:rsidRPr="000D2A45">
        <w:rPr>
          <w:rFonts w:cs="Times New Roman"/>
          <w:sz w:val="24"/>
          <w:szCs w:val="24"/>
        </w:rPr>
        <w:t xml:space="preserve"> was added into the electrochemical cell, and the cell was purged with N</w:t>
      </w:r>
      <w:r w:rsidRPr="000D2A45">
        <w:rPr>
          <w:rFonts w:cs="Times New Roman"/>
          <w:sz w:val="24"/>
          <w:szCs w:val="24"/>
          <w:vertAlign w:val="subscript"/>
        </w:rPr>
        <w:t>2</w:t>
      </w:r>
      <w:r w:rsidRPr="000D2A45">
        <w:rPr>
          <w:rFonts w:cs="Times New Roman"/>
          <w:sz w:val="24"/>
          <w:szCs w:val="24"/>
        </w:rPr>
        <w:t xml:space="preserve"> for 5 min to remove the dissolved oxygen. CV was tested on an electrochemical workstation (CHI600E, </w:t>
      </w:r>
      <w:proofErr w:type="spellStart"/>
      <w:r w:rsidRPr="000D2A45">
        <w:rPr>
          <w:rFonts w:cs="Times New Roman"/>
          <w:sz w:val="24"/>
          <w:szCs w:val="24"/>
        </w:rPr>
        <w:t>Huachen</w:t>
      </w:r>
      <w:proofErr w:type="spellEnd"/>
      <w:r w:rsidRPr="000D2A45">
        <w:rPr>
          <w:rFonts w:cs="Times New Roman"/>
          <w:sz w:val="24"/>
          <w:szCs w:val="24"/>
        </w:rPr>
        <w:t>, China) with a scanning voltage in the range of -1.0 ~ 1.0 V (versus SCE)</w:t>
      </w:r>
      <w:r w:rsidRPr="000D2A45">
        <w:rPr>
          <w:rFonts w:cs="Times New Roman"/>
          <w:sz w:val="24"/>
          <w:szCs w:val="24"/>
          <w:vertAlign w:val="subscript"/>
        </w:rPr>
        <w:t xml:space="preserve"> </w:t>
      </w:r>
      <w:r w:rsidRPr="000D2A45">
        <w:rPr>
          <w:rFonts w:cs="Times New Roman"/>
          <w:sz w:val="24"/>
          <w:szCs w:val="24"/>
        </w:rPr>
        <w:t xml:space="preserve">at 50 mV/S scan rate. </w:t>
      </w:r>
    </w:p>
    <w:p w14:paraId="0857BE2A" w14:textId="124A3728" w:rsidR="00D742AE" w:rsidRDefault="00D742AE" w:rsidP="00D742AE">
      <w:pPr>
        <w:ind w:firstLine="210"/>
        <w:rPr>
          <w:color w:val="000000" w:themeColor="text1"/>
          <w:szCs w:val="24"/>
        </w:rPr>
      </w:pPr>
    </w:p>
    <w:p w14:paraId="4432C030" w14:textId="6A03D64A" w:rsidR="005A5D7D" w:rsidRDefault="005A5D7D" w:rsidP="00D742AE">
      <w:pPr>
        <w:ind w:firstLine="210"/>
        <w:rPr>
          <w:color w:val="000000" w:themeColor="text1"/>
          <w:szCs w:val="24"/>
        </w:rPr>
      </w:pPr>
    </w:p>
    <w:p w14:paraId="3040C175" w14:textId="77777777" w:rsidR="005A5D7D" w:rsidRPr="00D742AE" w:rsidRDefault="005A5D7D" w:rsidP="00D742AE">
      <w:pPr>
        <w:ind w:firstLine="210"/>
        <w:rPr>
          <w:color w:val="000000" w:themeColor="text1"/>
          <w:szCs w:val="24"/>
        </w:rPr>
      </w:pPr>
    </w:p>
    <w:p w14:paraId="52789C9D" w14:textId="28C66C82" w:rsidR="00C80D30" w:rsidRPr="00D742AE" w:rsidRDefault="00C80D30" w:rsidP="00C80D30">
      <w:pPr>
        <w:spacing w:line="480" w:lineRule="auto"/>
        <w:ind w:firstLineChars="0" w:firstLine="0"/>
        <w:outlineLvl w:val="0"/>
        <w:rPr>
          <w:b/>
          <w:sz w:val="24"/>
        </w:rPr>
      </w:pPr>
      <w:r w:rsidRPr="00D742AE">
        <w:rPr>
          <w:b/>
          <w:sz w:val="24"/>
        </w:rPr>
        <w:lastRenderedPageBreak/>
        <w:t>Supporting</w:t>
      </w:r>
      <w:r>
        <w:rPr>
          <w:b/>
          <w:sz w:val="24"/>
        </w:rPr>
        <w:t xml:space="preserve"> results</w:t>
      </w:r>
    </w:p>
    <w:p w14:paraId="54FDB497" w14:textId="5C55641F" w:rsidR="007769F5" w:rsidRDefault="00A124BC" w:rsidP="007769F5">
      <w:pPr>
        <w:ind w:firstLine="210"/>
        <w:jc w:val="center"/>
      </w:pPr>
      <w:r>
        <w:rPr>
          <w:noProof/>
        </w:rPr>
        <w:drawing>
          <wp:inline distT="0" distB="0" distL="0" distR="0" wp14:anchorId="3D3D336B" wp14:editId="5CE1A24F">
            <wp:extent cx="5040000" cy="2825975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2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E5E4B" w14:textId="5EEA14AB" w:rsidR="007A0F35" w:rsidRDefault="00C10C75" w:rsidP="007769F5">
      <w:pPr>
        <w:ind w:firstLine="211"/>
        <w:jc w:val="center"/>
        <w:rPr>
          <w:rFonts w:cs="Times New Roman"/>
        </w:rPr>
      </w:pPr>
      <w:r w:rsidRPr="00C10C75">
        <w:rPr>
          <w:rFonts w:cs="Times New Roman"/>
          <w:b/>
        </w:rPr>
        <w:t>Fig.S1.</w:t>
      </w:r>
      <w:r w:rsidRPr="00C10C75">
        <w:rPr>
          <w:rFonts w:cs="Times New Roman"/>
        </w:rPr>
        <w:t xml:space="preserve"> Schematic diagram of anaerobic reactor </w:t>
      </w:r>
    </w:p>
    <w:p w14:paraId="433EBE63" w14:textId="77777777" w:rsidR="005D6641" w:rsidRDefault="005D6641" w:rsidP="005D6641">
      <w:pPr>
        <w:ind w:firstLine="210"/>
        <w:jc w:val="center"/>
        <w:rPr>
          <w:szCs w:val="24"/>
        </w:rPr>
      </w:pPr>
      <w:r w:rsidRPr="00F65D56">
        <w:rPr>
          <w:noProof/>
          <w:szCs w:val="24"/>
        </w:rPr>
        <w:drawing>
          <wp:inline distT="0" distB="0" distL="0" distR="0" wp14:anchorId="6EBDC886" wp14:editId="01C2C115">
            <wp:extent cx="5040000" cy="438804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061" t="10043" r="12248" b="3880"/>
                    <a:stretch/>
                  </pic:blipFill>
                  <pic:spPr bwMode="auto">
                    <a:xfrm>
                      <a:off x="0" y="0"/>
                      <a:ext cx="5040000" cy="4388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AA877" w14:textId="0137D6C2" w:rsidR="005D6641" w:rsidRDefault="005D6641" w:rsidP="005D6641">
      <w:pPr>
        <w:ind w:firstLine="211"/>
        <w:jc w:val="center"/>
        <w:rPr>
          <w:szCs w:val="24"/>
        </w:rPr>
      </w:pPr>
      <w:r w:rsidRPr="00706DC5">
        <w:rPr>
          <w:b/>
          <w:szCs w:val="24"/>
        </w:rPr>
        <w:t>Fig. S2.</w:t>
      </w:r>
      <w:r w:rsidR="008C2576">
        <w:rPr>
          <w:b/>
          <w:szCs w:val="24"/>
        </w:rPr>
        <w:t xml:space="preserve"> </w:t>
      </w:r>
      <w:r w:rsidRPr="00F65D56">
        <w:rPr>
          <w:szCs w:val="24"/>
        </w:rPr>
        <w:t>FTIR spectra of</w:t>
      </w:r>
      <w:r>
        <w:rPr>
          <w:szCs w:val="24"/>
        </w:rPr>
        <w:t xml:space="preserve"> extracted SHAs from </w:t>
      </w:r>
      <w:proofErr w:type="spellStart"/>
      <w:r>
        <w:rPr>
          <w:szCs w:val="24"/>
        </w:rPr>
        <w:t>diegestate</w:t>
      </w:r>
      <w:r w:rsidR="00B3167C">
        <w:rPr>
          <w:szCs w:val="24"/>
        </w:rPr>
        <w:t>s</w:t>
      </w:r>
      <w:proofErr w:type="spellEnd"/>
    </w:p>
    <w:p w14:paraId="563685AD" w14:textId="77777777" w:rsidR="007E337E" w:rsidRDefault="007E337E" w:rsidP="005D6641">
      <w:pPr>
        <w:ind w:firstLine="210"/>
        <w:jc w:val="center"/>
        <w:rPr>
          <w:szCs w:val="24"/>
        </w:rPr>
      </w:pPr>
    </w:p>
    <w:p w14:paraId="656CDA66" w14:textId="50A7D256" w:rsidR="007E337E" w:rsidRDefault="007E337E" w:rsidP="005A207E">
      <w:pPr>
        <w:pStyle w:val="EndNoteBibliography"/>
        <w:ind w:firstLine="200"/>
        <w:jc w:val="left"/>
      </w:pPr>
      <w:r>
        <w:lastRenderedPageBreak/>
        <w:t>R</w:t>
      </w:r>
      <w:r>
        <w:rPr>
          <w:rFonts w:hint="eastAsia"/>
        </w:rPr>
        <w:t>eferences</w:t>
      </w:r>
    </w:p>
    <w:p w14:paraId="447699A9" w14:textId="04B31658" w:rsidR="005A5D7D" w:rsidRPr="005A207E" w:rsidRDefault="00D742AE" w:rsidP="005A207E">
      <w:pPr>
        <w:pStyle w:val="EndNoteBibliography"/>
        <w:ind w:firstLine="200"/>
        <w:jc w:val="left"/>
        <w:rPr>
          <w:u w:val="single"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="005A5D7D" w:rsidRPr="005A5D7D">
        <w:t>[1] J.-J. Lay, Y.-Y. Li, T. Noike, Influences of pH and moisture content on the methane production in high-solids sludge digestion</w:t>
      </w:r>
      <w:r w:rsidR="005A207E">
        <w:t xml:space="preserve">, </w:t>
      </w:r>
      <w:r w:rsidR="005A5D7D" w:rsidRPr="005A5D7D">
        <w:t>Water research 31(6) (1997) 1518-1524</w:t>
      </w:r>
      <w:r w:rsidR="005A207E">
        <w:t>.</w:t>
      </w:r>
      <w:r w:rsidR="005A207E" w:rsidRPr="005A207E">
        <w:rPr>
          <w:rStyle w:val="a8"/>
        </w:rPr>
        <w:t xml:space="preserve"> https://doi.org/10.1016/S0043-1354(96)00413-7</w:t>
      </w:r>
    </w:p>
    <w:p w14:paraId="6B006359" w14:textId="03BC3CB1" w:rsidR="005A5D7D" w:rsidRPr="005A5D7D" w:rsidRDefault="005A5D7D" w:rsidP="005A207E">
      <w:pPr>
        <w:pStyle w:val="EndNoteBibliography"/>
        <w:ind w:firstLine="200"/>
        <w:jc w:val="left"/>
      </w:pPr>
      <w:r w:rsidRPr="005A5D7D">
        <w:t>[2] F. Huang, H. Liu, J. Wen, C. Zhao, L. Dong, H. Liu, Underestimated humic acids release and influence on anaerobic digestion during sludge thermal hydrolysis, Water research 201 (2021).</w:t>
      </w:r>
      <w:hyperlink r:id="rId14" w:history="1">
        <w:r w:rsidRPr="005A5D7D">
          <w:rPr>
            <w:rStyle w:val="a8"/>
          </w:rPr>
          <w:t>https://doi.org/10.1016/j.watres.2021.117310</w:t>
        </w:r>
      </w:hyperlink>
    </w:p>
    <w:p w14:paraId="6FEC3441" w14:textId="131EF8BD" w:rsidR="005A5D7D" w:rsidRPr="005A5D7D" w:rsidRDefault="005A5D7D" w:rsidP="005A207E">
      <w:pPr>
        <w:pStyle w:val="EndNoteBibliography"/>
        <w:ind w:firstLine="200"/>
        <w:jc w:val="left"/>
      </w:pPr>
      <w:r w:rsidRPr="005A5D7D">
        <w:t>[3] E.M. Thurman, R.L. Malcolm, Preparative isolation of aquatic humic substances, Environ Sci Technol 15(4) (1981) 463-6.</w:t>
      </w:r>
      <w:hyperlink r:id="rId15" w:history="1">
        <w:r w:rsidRPr="005A5D7D">
          <w:rPr>
            <w:rStyle w:val="a8"/>
          </w:rPr>
          <w:t>https://doi.org/10.1021/es00086a012</w:t>
        </w:r>
      </w:hyperlink>
    </w:p>
    <w:p w14:paraId="00B049B2" w14:textId="77777777" w:rsidR="005A207E" w:rsidRPr="005A207E" w:rsidRDefault="005A5D7D" w:rsidP="005A207E">
      <w:pPr>
        <w:pStyle w:val="EndNoteBibliography"/>
        <w:ind w:firstLine="200"/>
        <w:jc w:val="left"/>
      </w:pPr>
      <w:r w:rsidRPr="005A5D7D">
        <w:t>[4] S.C. Lee, L. Prosky, J.W. Devries, Determination of Total, Soluble, and Insoluble Dietary Fiber in Foods - Enzymatic Gravimetric Method, Mes-Tris Buffer - Collaborative Study, J Aoac Int 75(3) (1992) 395-416</w:t>
      </w:r>
      <w:r w:rsidR="005A207E">
        <w:t xml:space="preserve">. </w:t>
      </w:r>
      <w:hyperlink r:id="rId16" w:tgtFrame="_blank" w:tooltip="Persistent link using digital object identifier" w:history="1">
        <w:r w:rsidR="005A207E" w:rsidRPr="005A207E">
          <w:rPr>
            <w:rStyle w:val="a8"/>
          </w:rPr>
          <w:t>https://doi.org/10.1016/S0308-8146(95)00231-6</w:t>
        </w:r>
      </w:hyperlink>
    </w:p>
    <w:p w14:paraId="1B812EB3" w14:textId="4360857C" w:rsidR="005A5D7D" w:rsidRPr="005A5D7D" w:rsidRDefault="005A5D7D" w:rsidP="005A207E">
      <w:pPr>
        <w:pStyle w:val="EndNoteBibliography"/>
        <w:ind w:firstLine="200"/>
        <w:jc w:val="left"/>
      </w:pPr>
      <w:r w:rsidRPr="005A5D7D">
        <w:t>[5] S. Ren, M. Usman, D.C.W. Tsang, O.T. S, I. Angelidaki, X. Zhu, S. Zhang, G. Luo, Hydrochar-Facilitated Anaerobic Digestion: Evidence for Direct Interspecies Electron Transfer Mediated through Surface Oxygen-Containing Functional Groups, Environ Sci Technol 54(9) (2020) 5755-5766.</w:t>
      </w:r>
      <w:hyperlink r:id="rId17" w:history="1">
        <w:r w:rsidRPr="005A5D7D">
          <w:rPr>
            <w:rStyle w:val="a8"/>
          </w:rPr>
          <w:t>https://doi.org/10.1021/acs.est.0c00112</w:t>
        </w:r>
      </w:hyperlink>
    </w:p>
    <w:p w14:paraId="0E50D339" w14:textId="2B9D3FC6" w:rsidR="005A5D7D" w:rsidRPr="005A5D7D" w:rsidRDefault="005A5D7D" w:rsidP="005A207E">
      <w:pPr>
        <w:pStyle w:val="EndNoteBibliography"/>
        <w:ind w:firstLine="200"/>
        <w:jc w:val="left"/>
      </w:pPr>
      <w:r w:rsidRPr="005A5D7D">
        <w:t>[6] J.Y. Lee, S.H. Lee, H.D. Park, Enrichment of specific electro-active microorganisms and enhancement of methane production by adding granular activated carbon in anaerobic reactors, Bioresource technology 205 (2016) 205-212.</w:t>
      </w:r>
      <w:hyperlink r:id="rId18" w:history="1">
        <w:r w:rsidRPr="005A5D7D">
          <w:rPr>
            <w:rStyle w:val="a8"/>
          </w:rPr>
          <w:t>https://doi.org/10.1016/j.biortech.2016.01.054</w:t>
        </w:r>
      </w:hyperlink>
    </w:p>
    <w:p w14:paraId="5527BB1D" w14:textId="0C0A8DEF" w:rsidR="00555CD9" w:rsidRPr="005D6641" w:rsidRDefault="00D742AE" w:rsidP="005A207E">
      <w:pPr>
        <w:ind w:firstLine="210"/>
        <w:jc w:val="left"/>
      </w:pPr>
      <w:r>
        <w:fldChar w:fldCharType="end"/>
      </w:r>
    </w:p>
    <w:sectPr w:rsidR="00555CD9" w:rsidRPr="005D66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74A64A" w14:textId="77777777" w:rsidR="00137B8E" w:rsidRDefault="00137B8E" w:rsidP="00773DDC">
      <w:pPr>
        <w:spacing w:line="240" w:lineRule="auto"/>
        <w:ind w:firstLine="210"/>
      </w:pPr>
      <w:r>
        <w:separator/>
      </w:r>
    </w:p>
  </w:endnote>
  <w:endnote w:type="continuationSeparator" w:id="0">
    <w:p w14:paraId="7F4060A7" w14:textId="77777777" w:rsidR="00137B8E" w:rsidRDefault="00137B8E" w:rsidP="00773DDC">
      <w:pPr>
        <w:spacing w:line="240" w:lineRule="auto"/>
        <w:ind w:firstLine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00000287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00000287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DFDC0D" w14:textId="77777777" w:rsidR="00D742AE" w:rsidRDefault="00D742A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6103B" w14:textId="77777777" w:rsidR="00D742AE" w:rsidRDefault="00D742A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DCF37" w14:textId="77777777" w:rsidR="00D742AE" w:rsidRDefault="00D742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855878" w14:textId="77777777" w:rsidR="00137B8E" w:rsidRDefault="00137B8E" w:rsidP="00773DDC">
      <w:pPr>
        <w:spacing w:line="240" w:lineRule="auto"/>
        <w:ind w:firstLine="210"/>
      </w:pPr>
      <w:r>
        <w:separator/>
      </w:r>
    </w:p>
  </w:footnote>
  <w:footnote w:type="continuationSeparator" w:id="0">
    <w:p w14:paraId="48B2F758" w14:textId="77777777" w:rsidR="00137B8E" w:rsidRDefault="00137B8E" w:rsidP="00773DDC">
      <w:pPr>
        <w:spacing w:line="240" w:lineRule="auto"/>
        <w:ind w:firstLine="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191C35" w14:textId="77777777" w:rsidR="00D742AE" w:rsidRDefault="00D742A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DB1D1E" w14:textId="77777777" w:rsidR="00D742AE" w:rsidRDefault="00D742AE" w:rsidP="00A64001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A71588" w14:textId="77777777" w:rsidR="00D742AE" w:rsidRDefault="00D742A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enewable Energy Copy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r5dvzx53w0z26eddwsxfwt1fvadxwzw02pv&quot;&gt;我的EndNote库-Converted&lt;record-ids&gt;&lt;item&gt;1451&lt;/item&gt;&lt;item&gt;1457&lt;/item&gt;&lt;item&gt;1465&lt;/item&gt;&lt;item&gt;1466&lt;/item&gt;&lt;item&gt;1510&lt;/item&gt;&lt;item&gt;1514&lt;/item&gt;&lt;/record-ids&gt;&lt;/item&gt;&lt;/Libraries&gt;"/>
  </w:docVars>
  <w:rsids>
    <w:rsidRoot w:val="00494955"/>
    <w:rsid w:val="001205FC"/>
    <w:rsid w:val="00137B8E"/>
    <w:rsid w:val="001B7A46"/>
    <w:rsid w:val="001E5D7C"/>
    <w:rsid w:val="002167A1"/>
    <w:rsid w:val="00250ADC"/>
    <w:rsid w:val="00255FD0"/>
    <w:rsid w:val="00264AD8"/>
    <w:rsid w:val="00284FEC"/>
    <w:rsid w:val="002A0D35"/>
    <w:rsid w:val="0033152C"/>
    <w:rsid w:val="00440560"/>
    <w:rsid w:val="00494955"/>
    <w:rsid w:val="004B4B10"/>
    <w:rsid w:val="00555CD9"/>
    <w:rsid w:val="00556C95"/>
    <w:rsid w:val="00586DD2"/>
    <w:rsid w:val="005A207E"/>
    <w:rsid w:val="005A5D7D"/>
    <w:rsid w:val="005C4665"/>
    <w:rsid w:val="005D6641"/>
    <w:rsid w:val="0063755E"/>
    <w:rsid w:val="006606A4"/>
    <w:rsid w:val="006B0B82"/>
    <w:rsid w:val="006D69BC"/>
    <w:rsid w:val="00717F20"/>
    <w:rsid w:val="007604CD"/>
    <w:rsid w:val="00773DDC"/>
    <w:rsid w:val="007769F5"/>
    <w:rsid w:val="007A0F35"/>
    <w:rsid w:val="007E337E"/>
    <w:rsid w:val="00804408"/>
    <w:rsid w:val="008166F7"/>
    <w:rsid w:val="0088196C"/>
    <w:rsid w:val="008A3040"/>
    <w:rsid w:val="008A7AE1"/>
    <w:rsid w:val="008C2576"/>
    <w:rsid w:val="0090513C"/>
    <w:rsid w:val="009505BD"/>
    <w:rsid w:val="009551EE"/>
    <w:rsid w:val="00994D55"/>
    <w:rsid w:val="009B097B"/>
    <w:rsid w:val="009B69D0"/>
    <w:rsid w:val="009C2255"/>
    <w:rsid w:val="009F1EF8"/>
    <w:rsid w:val="009F7186"/>
    <w:rsid w:val="00A124BC"/>
    <w:rsid w:val="00A64001"/>
    <w:rsid w:val="00AA527A"/>
    <w:rsid w:val="00AD47E6"/>
    <w:rsid w:val="00AF38A8"/>
    <w:rsid w:val="00B3167C"/>
    <w:rsid w:val="00C10C75"/>
    <w:rsid w:val="00C34AD6"/>
    <w:rsid w:val="00C64170"/>
    <w:rsid w:val="00C80D30"/>
    <w:rsid w:val="00CE786D"/>
    <w:rsid w:val="00D462CE"/>
    <w:rsid w:val="00D742AE"/>
    <w:rsid w:val="00DA7CA0"/>
    <w:rsid w:val="00DD7331"/>
    <w:rsid w:val="00E61BB9"/>
    <w:rsid w:val="00F14377"/>
    <w:rsid w:val="00F643E3"/>
    <w:rsid w:val="00FE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6D254"/>
  <w15:chartTrackingRefBased/>
  <w15:docId w15:val="{36CC423F-808A-4976-8B43-0F52D2BA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3DDC"/>
    <w:pPr>
      <w:widowControl w:val="0"/>
      <w:spacing w:line="360" w:lineRule="auto"/>
      <w:ind w:firstLineChars="100" w:firstLine="10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3D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3DDC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3DDC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3DDC"/>
    <w:rPr>
      <w:rFonts w:ascii="Times New Roman" w:eastAsia="宋体" w:hAnsi="Times New Roman"/>
      <w:sz w:val="18"/>
      <w:szCs w:val="18"/>
    </w:rPr>
  </w:style>
  <w:style w:type="paragraph" w:styleId="a7">
    <w:name w:val="List Paragraph"/>
    <w:basedOn w:val="a"/>
    <w:uiPriority w:val="34"/>
    <w:qFormat/>
    <w:rsid w:val="00DD7331"/>
    <w:pPr>
      <w:ind w:firstLineChars="200" w:firstLine="420"/>
    </w:pPr>
  </w:style>
  <w:style w:type="character" w:styleId="a8">
    <w:name w:val="Hyperlink"/>
    <w:uiPriority w:val="99"/>
    <w:unhideWhenUsed/>
    <w:rsid w:val="00DD7331"/>
    <w:rPr>
      <w:color w:val="0000FF"/>
      <w:u w:val="single"/>
    </w:rPr>
  </w:style>
  <w:style w:type="character" w:styleId="a9">
    <w:name w:val="footnote reference"/>
    <w:uiPriority w:val="99"/>
    <w:unhideWhenUsed/>
    <w:rsid w:val="00DD7331"/>
    <w:rPr>
      <w:vertAlign w:val="superscript"/>
    </w:rPr>
  </w:style>
  <w:style w:type="paragraph" w:styleId="aa">
    <w:name w:val="footnote text"/>
    <w:basedOn w:val="a"/>
    <w:link w:val="1"/>
    <w:uiPriority w:val="99"/>
    <w:unhideWhenUsed/>
    <w:rsid w:val="00DD7331"/>
    <w:pPr>
      <w:snapToGrid w:val="0"/>
      <w:spacing w:line="240" w:lineRule="auto"/>
      <w:ind w:firstLineChars="0" w:firstLine="0"/>
      <w:jc w:val="left"/>
    </w:pPr>
    <w:rPr>
      <w:rFonts w:ascii="Calibri" w:hAnsi="Calibri" w:cs="Times New Roman"/>
      <w:sz w:val="18"/>
      <w:szCs w:val="18"/>
    </w:rPr>
  </w:style>
  <w:style w:type="character" w:customStyle="1" w:styleId="ab">
    <w:name w:val="脚注文本 字符"/>
    <w:basedOn w:val="a0"/>
    <w:uiPriority w:val="99"/>
    <w:semiHidden/>
    <w:rsid w:val="00DD7331"/>
    <w:rPr>
      <w:rFonts w:ascii="Times New Roman" w:eastAsia="宋体" w:hAnsi="Times New Roman"/>
      <w:sz w:val="18"/>
      <w:szCs w:val="18"/>
    </w:rPr>
  </w:style>
  <w:style w:type="character" w:customStyle="1" w:styleId="1">
    <w:name w:val="脚注文本 字符1"/>
    <w:link w:val="aa"/>
    <w:uiPriority w:val="99"/>
    <w:rsid w:val="00DD7331"/>
    <w:rPr>
      <w:rFonts w:ascii="Calibri" w:eastAsia="宋体" w:hAnsi="Calibri" w:cs="Times New Roman"/>
      <w:sz w:val="18"/>
      <w:szCs w:val="18"/>
    </w:rPr>
  </w:style>
  <w:style w:type="paragraph" w:customStyle="1" w:styleId="newnewnew">
    <w:name w:val="正文newnewnew"/>
    <w:basedOn w:val="a"/>
    <w:link w:val="newnewnew0"/>
    <w:rsid w:val="00555CD9"/>
    <w:pPr>
      <w:widowControl/>
      <w:spacing w:line="300" w:lineRule="auto"/>
      <w:ind w:firstLineChars="202" w:firstLine="485"/>
    </w:pPr>
    <w:rPr>
      <w:rFonts w:cs="Times New Roman"/>
      <w:kern w:val="24"/>
      <w:sz w:val="24"/>
      <w:szCs w:val="24"/>
    </w:rPr>
  </w:style>
  <w:style w:type="character" w:customStyle="1" w:styleId="newnewnew0">
    <w:name w:val="正文newnewnew 字符"/>
    <w:link w:val="newnewnew"/>
    <w:rsid w:val="00555CD9"/>
    <w:rPr>
      <w:rFonts w:ascii="Times New Roman" w:eastAsia="宋体" w:hAnsi="Times New Roman" w:cs="Times New Roman"/>
      <w:kern w:val="24"/>
      <w:sz w:val="24"/>
      <w:szCs w:val="24"/>
    </w:rPr>
  </w:style>
  <w:style w:type="paragraph" w:styleId="ac">
    <w:name w:val="annotation text"/>
    <w:basedOn w:val="a"/>
    <w:link w:val="ad"/>
    <w:uiPriority w:val="99"/>
    <w:semiHidden/>
    <w:unhideWhenUsed/>
    <w:rsid w:val="00AA527A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AA527A"/>
    <w:rPr>
      <w:rFonts w:ascii="Times New Roman" w:eastAsia="宋体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A527A"/>
    <w:pPr>
      <w:spacing w:line="480" w:lineRule="auto"/>
    </w:pPr>
    <w:rPr>
      <w:rFonts w:cs="Times New Roman"/>
      <w:b/>
      <w:bCs/>
      <w:sz w:val="24"/>
    </w:rPr>
  </w:style>
  <w:style w:type="character" w:customStyle="1" w:styleId="af">
    <w:name w:val="批注主题 字符"/>
    <w:basedOn w:val="ad"/>
    <w:link w:val="ae"/>
    <w:uiPriority w:val="99"/>
    <w:semiHidden/>
    <w:rsid w:val="00AA527A"/>
    <w:rPr>
      <w:rFonts w:ascii="Times New Roman" w:eastAsia="宋体" w:hAnsi="Times New Roman" w:cs="Times New Roman"/>
      <w:b/>
      <w:bCs/>
      <w:sz w:val="24"/>
    </w:rPr>
  </w:style>
  <w:style w:type="paragraph" w:styleId="af0">
    <w:name w:val="Balloon Text"/>
    <w:basedOn w:val="a"/>
    <w:link w:val="af1"/>
    <w:uiPriority w:val="99"/>
    <w:semiHidden/>
    <w:unhideWhenUsed/>
    <w:rsid w:val="009551EE"/>
    <w:pPr>
      <w:spacing w:line="240" w:lineRule="auto"/>
    </w:pPr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9551EE"/>
    <w:rPr>
      <w:rFonts w:ascii="Times New Roman" w:eastAsia="宋体" w:hAnsi="Times New Roman"/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0"/>
    <w:rsid w:val="00D742AE"/>
    <w:pPr>
      <w:jc w:val="center"/>
    </w:pPr>
    <w:rPr>
      <w:rFonts w:cs="Times New Roman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D742AE"/>
    <w:rPr>
      <w:rFonts w:ascii="Times New Roman" w:eastAsia="宋体" w:hAnsi="Times New Roman" w:cs="Times New Roman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D742AE"/>
    <w:pPr>
      <w:spacing w:line="240" w:lineRule="auto"/>
      <w:jc w:val="center"/>
    </w:pPr>
    <w:rPr>
      <w:rFonts w:cs="Times New Roman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D742AE"/>
    <w:rPr>
      <w:rFonts w:ascii="Times New Roman" w:eastAsia="宋体" w:hAnsi="Times New Roman" w:cs="Times New Roman"/>
      <w:noProof/>
      <w:sz w:val="20"/>
    </w:rPr>
  </w:style>
  <w:style w:type="table" w:styleId="af2">
    <w:name w:val="Table Grid"/>
    <w:basedOn w:val="a1"/>
    <w:uiPriority w:val="39"/>
    <w:rsid w:val="00D7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7E337E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hyperlink" Target="https://doi.org/10.1016/j.biortech.2016.01.054" TargetMode="Externa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hyperlink" Target="https://doi.org/10.1021/acs.est.0c0011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S0308-8146(95)00231-6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yperlink" Target="https://doi.org/10.1021/es00086a012" TargetMode="Externa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yperlink" Target="https://doi.org/10.1016/j.watres.2021.11731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1740</Words>
  <Characters>9920</Characters>
  <Application>Microsoft Office Word</Application>
  <DocSecurity>0</DocSecurity>
  <Lines>82</Lines>
  <Paragraphs>23</Paragraphs>
  <ScaleCrop>false</ScaleCrop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ZHU</dc:creator>
  <cp:keywords/>
  <dc:description/>
  <cp:lastModifiedBy>付善飞</cp:lastModifiedBy>
  <cp:revision>43</cp:revision>
  <dcterms:created xsi:type="dcterms:W3CDTF">2021-08-09T08:46:00Z</dcterms:created>
  <dcterms:modified xsi:type="dcterms:W3CDTF">2022-06-10T06:44:00Z</dcterms:modified>
</cp:coreProperties>
</file>