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ACF2B4" w14:textId="47ECA9B1" w:rsidR="00024841" w:rsidRDefault="00024841" w:rsidP="00024841">
      <w:pPr>
        <w:pStyle w:val="Title"/>
        <w:rPr>
          <w:rFonts w:ascii="Times New Roman" w:hAnsi="Times New Roman" w:cs="Times New Roman"/>
          <w:sz w:val="36"/>
          <w:szCs w:val="36"/>
        </w:rPr>
      </w:pPr>
      <w:bookmarkStart w:id="0" w:name="_GoBack"/>
      <w:bookmarkEnd w:id="0"/>
      <w:r>
        <w:rPr>
          <w:rFonts w:ascii="Times New Roman" w:hAnsi="Times New Roman" w:cs="Times New Roman"/>
          <w:sz w:val="36"/>
          <w:szCs w:val="36"/>
        </w:rPr>
        <w:t>Supplemental Information</w:t>
      </w:r>
    </w:p>
    <w:p w14:paraId="2C785968" w14:textId="77777777" w:rsidR="00024841" w:rsidRPr="00024841" w:rsidRDefault="00024841" w:rsidP="00024841"/>
    <w:p w14:paraId="2435C91F" w14:textId="6211EC8E" w:rsidR="00024841" w:rsidRDefault="00024841" w:rsidP="00024841">
      <w:pPr>
        <w:pStyle w:val="Title"/>
        <w:rPr>
          <w:rFonts w:ascii="Times New Roman" w:hAnsi="Times New Roman" w:cs="Times New Roman"/>
          <w:sz w:val="36"/>
          <w:szCs w:val="36"/>
        </w:rPr>
      </w:pPr>
      <w:r>
        <w:rPr>
          <w:rFonts w:ascii="Times New Roman" w:hAnsi="Times New Roman" w:cs="Times New Roman"/>
          <w:sz w:val="36"/>
          <w:szCs w:val="36"/>
        </w:rPr>
        <w:t xml:space="preserve">Micro-aeration for Hydrogen Sulfide Reduction </w:t>
      </w:r>
      <w:r w:rsidRPr="006B3351">
        <w:rPr>
          <w:rFonts w:ascii="Times New Roman" w:hAnsi="Times New Roman" w:cs="Times New Roman"/>
          <w:sz w:val="36"/>
          <w:szCs w:val="36"/>
        </w:rPr>
        <w:t xml:space="preserve">in </w:t>
      </w:r>
      <w:r>
        <w:rPr>
          <w:rFonts w:ascii="Times New Roman" w:hAnsi="Times New Roman" w:cs="Times New Roman"/>
          <w:sz w:val="36"/>
          <w:szCs w:val="36"/>
        </w:rPr>
        <w:t xml:space="preserve">Full-Scale </w:t>
      </w:r>
      <w:r w:rsidRPr="006B3351">
        <w:rPr>
          <w:rFonts w:ascii="Times New Roman" w:hAnsi="Times New Roman" w:cs="Times New Roman"/>
          <w:sz w:val="36"/>
          <w:szCs w:val="36"/>
        </w:rPr>
        <w:t>Anaerobic Digesters</w:t>
      </w:r>
      <w:r>
        <w:rPr>
          <w:rFonts w:ascii="Times New Roman" w:hAnsi="Times New Roman" w:cs="Times New Roman"/>
          <w:sz w:val="36"/>
          <w:szCs w:val="36"/>
        </w:rPr>
        <w:t xml:space="preserve"> with Limited Headspace</w:t>
      </w:r>
    </w:p>
    <w:p w14:paraId="3E716CF3" w14:textId="77777777" w:rsidR="00024841" w:rsidRPr="00736ADD" w:rsidRDefault="00024841" w:rsidP="00024841"/>
    <w:p w14:paraId="206D7315" w14:textId="77777777" w:rsidR="00024841" w:rsidRPr="00400E58" w:rsidRDefault="00024841" w:rsidP="00024841">
      <w:pPr>
        <w:rPr>
          <w:rFonts w:ascii="Times New Roman" w:hAnsi="Times New Roman" w:cs="Times New Roman"/>
          <w:sz w:val="24"/>
          <w:szCs w:val="24"/>
        </w:rPr>
      </w:pPr>
      <w:r>
        <w:rPr>
          <w:rFonts w:ascii="Times New Roman" w:hAnsi="Times New Roman" w:cs="Times New Roman"/>
          <w:sz w:val="24"/>
          <w:szCs w:val="24"/>
        </w:rPr>
        <w:t xml:space="preserve">Ali </w:t>
      </w:r>
      <w:proofErr w:type="spellStart"/>
      <w:r>
        <w:rPr>
          <w:rFonts w:ascii="Times New Roman" w:hAnsi="Times New Roman" w:cs="Times New Roman"/>
          <w:sz w:val="24"/>
          <w:szCs w:val="24"/>
        </w:rPr>
        <w:t>Khadir</w:t>
      </w:r>
      <w:r w:rsidRPr="00D8441E">
        <w:rPr>
          <w:rFonts w:ascii="Times New Roman" w:hAnsi="Times New Roman" w:cs="Times New Roman"/>
          <w:sz w:val="24"/>
          <w:szCs w:val="24"/>
          <w:vertAlign w:val="superscript"/>
        </w:rPr>
        <w:t>a</w:t>
      </w:r>
      <w:proofErr w:type="spellEnd"/>
      <w:r>
        <w:rPr>
          <w:rFonts w:ascii="Times New Roman" w:hAnsi="Times New Roman" w:cs="Times New Roman"/>
          <w:sz w:val="24"/>
          <w:szCs w:val="24"/>
        </w:rPr>
        <w:t xml:space="preserve">, </w:t>
      </w:r>
      <w:r w:rsidRPr="006B3351">
        <w:rPr>
          <w:rFonts w:ascii="Times New Roman" w:hAnsi="Times New Roman" w:cs="Times New Roman"/>
          <w:sz w:val="24"/>
          <w:szCs w:val="24"/>
        </w:rPr>
        <w:t xml:space="preserve">George </w:t>
      </w:r>
      <w:proofErr w:type="spellStart"/>
      <w:r w:rsidRPr="006B3351">
        <w:rPr>
          <w:rFonts w:ascii="Times New Roman" w:hAnsi="Times New Roman" w:cs="Times New Roman"/>
          <w:sz w:val="24"/>
          <w:szCs w:val="24"/>
        </w:rPr>
        <w:t>Nakhla</w:t>
      </w:r>
      <w:r>
        <w:rPr>
          <w:rFonts w:ascii="Times New Roman" w:hAnsi="Times New Roman" w:cs="Times New Roman"/>
          <w:sz w:val="24"/>
          <w:szCs w:val="24"/>
          <w:vertAlign w:val="superscript"/>
        </w:rPr>
        <w:t>a</w:t>
      </w:r>
      <w:proofErr w:type="spellEnd"/>
      <w:r>
        <w:rPr>
          <w:rFonts w:ascii="Times New Roman" w:hAnsi="Times New Roman" w:cs="Times New Roman"/>
          <w:sz w:val="24"/>
          <w:szCs w:val="24"/>
        </w:rPr>
        <w:t xml:space="preserve">, </w:t>
      </w:r>
      <w:proofErr w:type="spellStart"/>
      <w:r w:rsidRPr="00135499">
        <w:rPr>
          <w:rFonts w:ascii="Times New Roman" w:hAnsi="Times New Roman" w:cs="Times New Roman"/>
          <w:sz w:val="24"/>
          <w:szCs w:val="24"/>
        </w:rPr>
        <w:t>Renisha</w:t>
      </w:r>
      <w:proofErr w:type="spellEnd"/>
      <w:r w:rsidRPr="00135499">
        <w:rPr>
          <w:rFonts w:ascii="Times New Roman" w:hAnsi="Times New Roman" w:cs="Times New Roman"/>
          <w:sz w:val="24"/>
          <w:szCs w:val="24"/>
        </w:rPr>
        <w:t xml:space="preserve"> </w:t>
      </w:r>
      <w:proofErr w:type="spellStart"/>
      <w:r w:rsidRPr="00135499">
        <w:rPr>
          <w:rFonts w:ascii="Times New Roman" w:hAnsi="Times New Roman" w:cs="Times New Roman"/>
          <w:sz w:val="24"/>
          <w:szCs w:val="24"/>
        </w:rPr>
        <w:t>Karki</w:t>
      </w:r>
      <w:r w:rsidRPr="00D8441E">
        <w:rPr>
          <w:rFonts w:ascii="Times New Roman" w:hAnsi="Times New Roman" w:cs="Times New Roman"/>
          <w:sz w:val="24"/>
          <w:szCs w:val="24"/>
          <w:vertAlign w:val="superscript"/>
        </w:rPr>
        <w:t>b</w:t>
      </w:r>
      <w:proofErr w:type="spellEnd"/>
      <w:r w:rsidRPr="00135499">
        <w:rPr>
          <w:rFonts w:ascii="Times New Roman" w:hAnsi="Times New Roman" w:cs="Times New Roman"/>
          <w:sz w:val="24"/>
          <w:szCs w:val="24"/>
        </w:rPr>
        <w:t xml:space="preserve">, </w:t>
      </w:r>
      <w:proofErr w:type="spellStart"/>
      <w:r w:rsidRPr="00135499">
        <w:rPr>
          <w:rFonts w:ascii="Times New Roman" w:hAnsi="Times New Roman" w:cs="Times New Roman"/>
          <w:sz w:val="24"/>
          <w:szCs w:val="24"/>
        </w:rPr>
        <w:t>Lutgarde</w:t>
      </w:r>
      <w:proofErr w:type="spellEnd"/>
      <w:r w:rsidRPr="00135499">
        <w:rPr>
          <w:rFonts w:ascii="Times New Roman" w:hAnsi="Times New Roman" w:cs="Times New Roman"/>
          <w:sz w:val="24"/>
          <w:szCs w:val="24"/>
        </w:rPr>
        <w:t xml:space="preserve"> </w:t>
      </w:r>
      <w:proofErr w:type="spellStart"/>
      <w:r w:rsidRPr="00135499">
        <w:rPr>
          <w:rFonts w:ascii="Times New Roman" w:hAnsi="Times New Roman" w:cs="Times New Roman"/>
          <w:sz w:val="24"/>
          <w:szCs w:val="24"/>
        </w:rPr>
        <w:t>Raskin</w:t>
      </w:r>
      <w:r w:rsidRPr="00D8441E">
        <w:rPr>
          <w:rFonts w:ascii="Times New Roman" w:hAnsi="Times New Roman" w:cs="Times New Roman"/>
          <w:sz w:val="24"/>
          <w:szCs w:val="24"/>
          <w:vertAlign w:val="superscript"/>
        </w:rPr>
        <w:t>b</w:t>
      </w:r>
      <w:proofErr w:type="spellEnd"/>
      <w:r>
        <w:rPr>
          <w:rFonts w:ascii="Times New Roman" w:hAnsi="Times New Roman" w:cs="Times New Roman"/>
          <w:sz w:val="24"/>
          <w:szCs w:val="24"/>
        </w:rPr>
        <w:t xml:space="preserve">, </w:t>
      </w:r>
      <w:r w:rsidRPr="001C1C61">
        <w:rPr>
          <w:rFonts w:ascii="Times New Roman" w:hAnsi="Times New Roman" w:cs="Times New Roman"/>
          <w:sz w:val="24"/>
          <w:szCs w:val="24"/>
        </w:rPr>
        <w:t xml:space="preserve">Christopher </w:t>
      </w:r>
      <w:proofErr w:type="spellStart"/>
      <w:r w:rsidRPr="001C1C61">
        <w:rPr>
          <w:rFonts w:ascii="Times New Roman" w:hAnsi="Times New Roman" w:cs="Times New Roman"/>
          <w:sz w:val="24"/>
          <w:szCs w:val="24"/>
        </w:rPr>
        <w:t>Muller</w:t>
      </w:r>
      <w:r w:rsidRPr="00D8441E">
        <w:rPr>
          <w:rFonts w:ascii="Times New Roman" w:hAnsi="Times New Roman" w:cs="Times New Roman"/>
          <w:sz w:val="24"/>
          <w:szCs w:val="24"/>
          <w:vertAlign w:val="superscript"/>
        </w:rPr>
        <w:t>c</w:t>
      </w:r>
      <w:proofErr w:type="spellEnd"/>
      <w:r>
        <w:rPr>
          <w:rFonts w:ascii="Times New Roman" w:hAnsi="Times New Roman" w:cs="Times New Roman"/>
          <w:sz w:val="24"/>
          <w:szCs w:val="24"/>
        </w:rPr>
        <w:t>,</w:t>
      </w:r>
      <w:r w:rsidRPr="001C1C61">
        <w:rPr>
          <w:rFonts w:ascii="Times New Roman" w:hAnsi="Times New Roman" w:cs="Times New Roman"/>
          <w:sz w:val="24"/>
          <w:szCs w:val="24"/>
        </w:rPr>
        <w:t xml:space="preserve"> Karla </w:t>
      </w:r>
      <w:proofErr w:type="spellStart"/>
      <w:r w:rsidRPr="001C1C61">
        <w:rPr>
          <w:rFonts w:ascii="Times New Roman" w:hAnsi="Times New Roman" w:cs="Times New Roman"/>
          <w:sz w:val="24"/>
          <w:szCs w:val="24"/>
        </w:rPr>
        <w:t>Gueva</w:t>
      </w:r>
      <w:r>
        <w:rPr>
          <w:rFonts w:ascii="Times New Roman" w:hAnsi="Times New Roman" w:cs="Times New Roman"/>
          <w:sz w:val="24"/>
          <w:szCs w:val="24"/>
        </w:rPr>
        <w:t>r</w:t>
      </w:r>
      <w:r w:rsidRPr="001C1C61">
        <w:rPr>
          <w:rFonts w:ascii="Times New Roman" w:hAnsi="Times New Roman" w:cs="Times New Roman"/>
          <w:sz w:val="24"/>
          <w:szCs w:val="24"/>
        </w:rPr>
        <w:t>ra</w:t>
      </w:r>
      <w:r>
        <w:rPr>
          <w:rFonts w:ascii="Times New Roman" w:hAnsi="Times New Roman" w:cs="Times New Roman"/>
          <w:sz w:val="24"/>
          <w:szCs w:val="24"/>
          <w:vertAlign w:val="superscript"/>
        </w:rPr>
        <w:t>d</w:t>
      </w:r>
      <w:proofErr w:type="spellEnd"/>
      <w:r w:rsidRPr="00400E58">
        <w:rPr>
          <w:rFonts w:ascii="Times New Roman" w:hAnsi="Times New Roman" w:cs="Times New Roman"/>
          <w:sz w:val="24"/>
          <w:szCs w:val="24"/>
        </w:rPr>
        <w:t xml:space="preserve">, </w:t>
      </w:r>
      <w:r w:rsidRPr="001C1C61">
        <w:rPr>
          <w:rFonts w:ascii="Times New Roman" w:hAnsi="Times New Roman" w:cs="Times New Roman"/>
          <w:sz w:val="24"/>
          <w:szCs w:val="24"/>
        </w:rPr>
        <w:t xml:space="preserve">Amanda </w:t>
      </w:r>
      <w:proofErr w:type="spellStart"/>
      <w:r w:rsidRPr="001C1C61">
        <w:rPr>
          <w:rFonts w:ascii="Times New Roman" w:hAnsi="Times New Roman" w:cs="Times New Roman"/>
          <w:sz w:val="24"/>
          <w:szCs w:val="24"/>
        </w:rPr>
        <w:t>Summers</w:t>
      </w:r>
      <w:r>
        <w:rPr>
          <w:rFonts w:ascii="Times New Roman" w:hAnsi="Times New Roman" w:cs="Times New Roman"/>
          <w:sz w:val="24"/>
          <w:szCs w:val="24"/>
          <w:vertAlign w:val="superscript"/>
        </w:rPr>
        <w:t>d</w:t>
      </w:r>
      <w:proofErr w:type="spellEnd"/>
      <w:r w:rsidRPr="00400E58">
        <w:rPr>
          <w:rFonts w:ascii="Times New Roman" w:hAnsi="Times New Roman" w:cs="Times New Roman"/>
          <w:sz w:val="24"/>
          <w:szCs w:val="24"/>
        </w:rPr>
        <w:t xml:space="preserve">, </w:t>
      </w:r>
      <w:r w:rsidRPr="001C1C61">
        <w:rPr>
          <w:rFonts w:ascii="Times New Roman" w:hAnsi="Times New Roman" w:cs="Times New Roman"/>
          <w:sz w:val="24"/>
          <w:szCs w:val="24"/>
        </w:rPr>
        <w:t>Laurie Pierce</w:t>
      </w:r>
      <w:r>
        <w:rPr>
          <w:rFonts w:ascii="Times New Roman" w:hAnsi="Times New Roman" w:cs="Times New Roman"/>
          <w:sz w:val="24"/>
          <w:szCs w:val="24"/>
          <w:vertAlign w:val="superscript"/>
        </w:rPr>
        <w:t>d</w:t>
      </w:r>
      <w:r>
        <w:rPr>
          <w:rFonts w:ascii="Times New Roman" w:hAnsi="Times New Roman" w:cs="Times New Roman"/>
          <w:sz w:val="24"/>
          <w:szCs w:val="24"/>
        </w:rPr>
        <w:t xml:space="preserve">, Parisa </w:t>
      </w:r>
      <w:proofErr w:type="spellStart"/>
      <w:r>
        <w:rPr>
          <w:rFonts w:ascii="Times New Roman" w:hAnsi="Times New Roman" w:cs="Times New Roman"/>
          <w:sz w:val="24"/>
          <w:szCs w:val="24"/>
        </w:rPr>
        <w:t>Shahbaz</w:t>
      </w:r>
      <w:r w:rsidRPr="00D8441E">
        <w:rPr>
          <w:rFonts w:ascii="Times New Roman" w:hAnsi="Times New Roman" w:cs="Times New Roman"/>
          <w:sz w:val="24"/>
          <w:szCs w:val="24"/>
          <w:vertAlign w:val="superscript"/>
        </w:rPr>
        <w:t>d</w:t>
      </w:r>
      <w:proofErr w:type="spellEnd"/>
      <w:r w:rsidRPr="005C2561">
        <w:rPr>
          <w:rFonts w:ascii="Times New Roman" w:hAnsi="Times New Roman" w:cs="Times New Roman"/>
          <w:sz w:val="24"/>
          <w:szCs w:val="24"/>
        </w:rPr>
        <w:t>,</w:t>
      </w:r>
      <w:r>
        <w:rPr>
          <w:rFonts w:ascii="Times New Roman" w:hAnsi="Times New Roman" w:cs="Times New Roman"/>
          <w:sz w:val="24"/>
          <w:szCs w:val="24"/>
          <w:vertAlign w:val="superscript"/>
        </w:rPr>
        <w:t xml:space="preserve"> </w:t>
      </w:r>
      <w:r w:rsidRPr="006B3351">
        <w:rPr>
          <w:rFonts w:ascii="Times New Roman" w:hAnsi="Times New Roman" w:cs="Times New Roman"/>
          <w:sz w:val="24"/>
          <w:szCs w:val="24"/>
        </w:rPr>
        <w:t xml:space="preserve">Kati </w:t>
      </w:r>
      <w:proofErr w:type="spellStart"/>
      <w:r w:rsidRPr="006B3351">
        <w:rPr>
          <w:rFonts w:ascii="Times New Roman" w:hAnsi="Times New Roman" w:cs="Times New Roman"/>
          <w:sz w:val="24"/>
          <w:szCs w:val="24"/>
        </w:rPr>
        <w:t>Bell</w:t>
      </w:r>
      <w:r>
        <w:rPr>
          <w:rFonts w:ascii="Times New Roman" w:hAnsi="Times New Roman" w:cs="Times New Roman"/>
          <w:sz w:val="24"/>
          <w:szCs w:val="24"/>
          <w:vertAlign w:val="superscript"/>
        </w:rPr>
        <w:t>c</w:t>
      </w:r>
      <w:proofErr w:type="spellEnd"/>
      <w:r w:rsidRPr="00400E58">
        <w:rPr>
          <w:rFonts w:ascii="Times New Roman" w:hAnsi="Times New Roman" w:cs="Times New Roman"/>
          <w:sz w:val="24"/>
          <w:szCs w:val="24"/>
        </w:rPr>
        <w:t xml:space="preserve">, </w:t>
      </w:r>
      <w:r w:rsidRPr="00606E8C">
        <w:rPr>
          <w:rFonts w:ascii="Times New Roman" w:hAnsi="Times New Roman" w:cs="Times New Roman"/>
          <w:sz w:val="24"/>
          <w:szCs w:val="24"/>
        </w:rPr>
        <w:t xml:space="preserve">Steven </w:t>
      </w:r>
      <w:proofErr w:type="spellStart"/>
      <w:r w:rsidRPr="00606E8C">
        <w:rPr>
          <w:rFonts w:ascii="Times New Roman" w:hAnsi="Times New Roman" w:cs="Times New Roman"/>
          <w:sz w:val="24"/>
          <w:szCs w:val="24"/>
        </w:rPr>
        <w:t>Skerlos</w:t>
      </w:r>
      <w:r w:rsidRPr="00E40AE6">
        <w:rPr>
          <w:rFonts w:ascii="Times New Roman" w:hAnsi="Times New Roman" w:cs="Times New Roman"/>
          <w:sz w:val="24"/>
          <w:szCs w:val="24"/>
          <w:vertAlign w:val="superscript"/>
        </w:rPr>
        <w:t>b</w:t>
      </w:r>
      <w:proofErr w:type="spellEnd"/>
      <w:r>
        <w:rPr>
          <w:rFonts w:ascii="Times New Roman" w:hAnsi="Times New Roman" w:cs="Times New Roman"/>
          <w:sz w:val="24"/>
          <w:szCs w:val="24"/>
        </w:rPr>
        <w:t xml:space="preserve">, </w:t>
      </w:r>
      <w:r w:rsidRPr="00400E58">
        <w:rPr>
          <w:rFonts w:ascii="Times New Roman" w:hAnsi="Times New Roman" w:cs="Times New Roman"/>
          <w:sz w:val="24"/>
          <w:szCs w:val="24"/>
        </w:rPr>
        <w:t>Embrey</w:t>
      </w:r>
      <w:r>
        <w:rPr>
          <w:rFonts w:ascii="Times New Roman" w:hAnsi="Times New Roman" w:cs="Times New Roman"/>
          <w:sz w:val="24"/>
          <w:szCs w:val="24"/>
          <w:vertAlign w:val="superscript"/>
        </w:rPr>
        <w:t xml:space="preserve"> </w:t>
      </w:r>
      <w:proofErr w:type="spellStart"/>
      <w:r>
        <w:rPr>
          <w:rFonts w:ascii="Times New Roman" w:hAnsi="Times New Roman" w:cs="Times New Roman"/>
          <w:sz w:val="24"/>
          <w:szCs w:val="24"/>
        </w:rPr>
        <w:t>Bronstad</w:t>
      </w:r>
      <w:r>
        <w:rPr>
          <w:rFonts w:ascii="Times New Roman" w:hAnsi="Times New Roman" w:cs="Times New Roman"/>
          <w:sz w:val="24"/>
          <w:szCs w:val="24"/>
          <w:vertAlign w:val="superscript"/>
        </w:rPr>
        <w:t>c</w:t>
      </w:r>
      <w:proofErr w:type="spellEnd"/>
      <w:r>
        <w:rPr>
          <w:rFonts w:ascii="Times New Roman" w:hAnsi="Times New Roman" w:cs="Times New Roman"/>
          <w:sz w:val="24"/>
          <w:szCs w:val="24"/>
          <w:vertAlign w:val="superscript"/>
        </w:rPr>
        <w:t>*</w:t>
      </w:r>
    </w:p>
    <w:p w14:paraId="21E4A713" w14:textId="77777777" w:rsidR="00024841" w:rsidRDefault="00024841" w:rsidP="00024841">
      <w:pPr>
        <w:rPr>
          <w:rFonts w:ascii="Times New Roman" w:hAnsi="Times New Roman" w:cs="Times New Roman"/>
          <w:sz w:val="18"/>
          <w:szCs w:val="18"/>
        </w:rPr>
      </w:pPr>
      <w:r w:rsidRPr="00400E58">
        <w:rPr>
          <w:rFonts w:ascii="Times New Roman" w:hAnsi="Times New Roman" w:cs="Times New Roman"/>
          <w:sz w:val="18"/>
          <w:szCs w:val="18"/>
          <w:vertAlign w:val="superscript"/>
        </w:rPr>
        <w:t>a</w:t>
      </w:r>
      <w:r>
        <w:rPr>
          <w:rFonts w:ascii="Times New Roman" w:hAnsi="Times New Roman" w:cs="Times New Roman"/>
          <w:sz w:val="18"/>
          <w:szCs w:val="18"/>
          <w:vertAlign w:val="superscript"/>
        </w:rPr>
        <w:t xml:space="preserve"> </w:t>
      </w:r>
      <w:r w:rsidRPr="00400E58">
        <w:rPr>
          <w:rFonts w:ascii="Times New Roman" w:hAnsi="Times New Roman" w:cs="Times New Roman"/>
          <w:sz w:val="18"/>
          <w:szCs w:val="18"/>
        </w:rPr>
        <w:t xml:space="preserve">Department of Chemical and Biochemical Engineering, </w:t>
      </w:r>
      <w:r w:rsidRPr="00677AA9">
        <w:rPr>
          <w:rFonts w:ascii="Times New Roman" w:hAnsi="Times New Roman" w:cs="Times New Roman"/>
          <w:sz w:val="18"/>
          <w:szCs w:val="18"/>
        </w:rPr>
        <w:t>Thompson Engineering Building, Western University</w:t>
      </w:r>
      <w:r>
        <w:rPr>
          <w:rFonts w:ascii="Times New Roman" w:hAnsi="Times New Roman" w:cs="Times New Roman"/>
          <w:sz w:val="18"/>
          <w:szCs w:val="18"/>
        </w:rPr>
        <w:t xml:space="preserve">, </w:t>
      </w:r>
      <w:r w:rsidRPr="00677AA9">
        <w:rPr>
          <w:rFonts w:ascii="Times New Roman" w:hAnsi="Times New Roman" w:cs="Times New Roman"/>
          <w:sz w:val="18"/>
          <w:szCs w:val="18"/>
        </w:rPr>
        <w:t>London, Ontario, Canada</w:t>
      </w:r>
      <w:r>
        <w:rPr>
          <w:rFonts w:ascii="Times New Roman" w:hAnsi="Times New Roman" w:cs="Times New Roman"/>
          <w:sz w:val="18"/>
          <w:szCs w:val="18"/>
        </w:rPr>
        <w:t xml:space="preserve">, </w:t>
      </w:r>
      <w:r w:rsidRPr="00D8441E">
        <w:rPr>
          <w:rFonts w:ascii="Times New Roman" w:hAnsi="Times New Roman" w:cs="Times New Roman"/>
          <w:sz w:val="18"/>
          <w:szCs w:val="18"/>
          <w:vertAlign w:val="superscript"/>
        </w:rPr>
        <w:t>b</w:t>
      </w:r>
      <w:r>
        <w:rPr>
          <w:rFonts w:ascii="Times New Roman" w:hAnsi="Times New Roman" w:cs="Times New Roman"/>
          <w:sz w:val="18"/>
          <w:szCs w:val="18"/>
          <w:vertAlign w:val="superscript"/>
        </w:rPr>
        <w:t xml:space="preserve"> </w:t>
      </w:r>
      <w:r w:rsidRPr="00135499">
        <w:rPr>
          <w:rFonts w:ascii="Times New Roman" w:hAnsi="Times New Roman" w:cs="Times New Roman"/>
          <w:sz w:val="18"/>
          <w:szCs w:val="18"/>
        </w:rPr>
        <w:t>Department of Civil and Environmental Engineering, University of Michigan, Ann Arbor, M</w:t>
      </w:r>
      <w:r>
        <w:rPr>
          <w:rFonts w:ascii="Times New Roman" w:hAnsi="Times New Roman" w:cs="Times New Roman"/>
          <w:sz w:val="18"/>
          <w:szCs w:val="18"/>
        </w:rPr>
        <w:t xml:space="preserve">I, United States, </w:t>
      </w:r>
      <w:r w:rsidRPr="00D8441E">
        <w:rPr>
          <w:rFonts w:ascii="Times New Roman" w:hAnsi="Times New Roman" w:cs="Times New Roman"/>
          <w:sz w:val="18"/>
          <w:szCs w:val="18"/>
          <w:vertAlign w:val="superscript"/>
        </w:rPr>
        <w:t>c</w:t>
      </w:r>
      <w:r>
        <w:rPr>
          <w:rFonts w:ascii="Times New Roman" w:hAnsi="Times New Roman" w:cs="Times New Roman"/>
          <w:sz w:val="18"/>
          <w:szCs w:val="18"/>
          <w:vertAlign w:val="superscript"/>
        </w:rPr>
        <w:t xml:space="preserve"> </w:t>
      </w:r>
      <w:r w:rsidRPr="00400E58">
        <w:rPr>
          <w:rFonts w:ascii="Times New Roman" w:hAnsi="Times New Roman" w:cs="Times New Roman"/>
          <w:sz w:val="18"/>
          <w:szCs w:val="18"/>
        </w:rPr>
        <w:t>Brown and Caldwell,</w:t>
      </w:r>
      <w:r w:rsidRPr="00264D61">
        <w:t xml:space="preserve"> </w:t>
      </w:r>
      <w:r w:rsidRPr="00AE6ADF">
        <w:rPr>
          <w:rFonts w:ascii="Times New Roman" w:hAnsi="Times New Roman" w:cs="Times New Roman"/>
          <w:sz w:val="18"/>
          <w:szCs w:val="18"/>
        </w:rPr>
        <w:t>1527 Cole Blvd #300, Lakewood, CO 80401</w:t>
      </w:r>
      <w:r>
        <w:rPr>
          <w:rFonts w:ascii="Times New Roman" w:hAnsi="Times New Roman" w:cs="Times New Roman"/>
          <w:sz w:val="18"/>
          <w:szCs w:val="18"/>
        </w:rPr>
        <w:t xml:space="preserve">, United States, </w:t>
      </w:r>
      <w:r w:rsidRPr="00D8441E">
        <w:rPr>
          <w:rFonts w:ascii="Times New Roman" w:hAnsi="Times New Roman" w:cs="Times New Roman"/>
          <w:sz w:val="18"/>
          <w:szCs w:val="18"/>
          <w:vertAlign w:val="superscript"/>
        </w:rPr>
        <w:t>d</w:t>
      </w:r>
      <w:r>
        <w:rPr>
          <w:rFonts w:ascii="Times New Roman" w:hAnsi="Times New Roman" w:cs="Times New Roman"/>
          <w:sz w:val="18"/>
          <w:szCs w:val="18"/>
        </w:rPr>
        <w:t xml:space="preserve"> Pierce County </w:t>
      </w:r>
      <w:r w:rsidRPr="006808E7">
        <w:rPr>
          <w:rFonts w:ascii="Times New Roman" w:hAnsi="Times New Roman" w:cs="Times New Roman"/>
          <w:sz w:val="18"/>
          <w:szCs w:val="18"/>
        </w:rPr>
        <w:t>Planning and Public Works - Sewer Division</w:t>
      </w:r>
      <w:r>
        <w:rPr>
          <w:rFonts w:ascii="Times New Roman" w:hAnsi="Times New Roman" w:cs="Times New Roman"/>
          <w:sz w:val="18"/>
          <w:szCs w:val="18"/>
        </w:rPr>
        <w:t xml:space="preserve">, </w:t>
      </w:r>
      <w:r w:rsidRPr="00247F43">
        <w:rPr>
          <w:rFonts w:ascii="Times New Roman" w:hAnsi="Times New Roman" w:cs="Times New Roman"/>
          <w:sz w:val="18"/>
          <w:szCs w:val="18"/>
        </w:rPr>
        <w:t>9850 64th St. W</w:t>
      </w:r>
      <w:r>
        <w:rPr>
          <w:rFonts w:ascii="Times New Roman" w:hAnsi="Times New Roman" w:cs="Times New Roman"/>
          <w:sz w:val="18"/>
          <w:szCs w:val="18"/>
        </w:rPr>
        <w:t xml:space="preserve">, </w:t>
      </w:r>
      <w:r w:rsidRPr="00247F43">
        <w:rPr>
          <w:rFonts w:ascii="Times New Roman" w:hAnsi="Times New Roman" w:cs="Times New Roman"/>
          <w:sz w:val="18"/>
          <w:szCs w:val="18"/>
        </w:rPr>
        <w:t>University Place, WA</w:t>
      </w:r>
      <w:r>
        <w:rPr>
          <w:rFonts w:ascii="Times New Roman" w:hAnsi="Times New Roman" w:cs="Times New Roman"/>
          <w:sz w:val="18"/>
          <w:szCs w:val="18"/>
        </w:rPr>
        <w:t xml:space="preserve">, United States </w:t>
      </w:r>
    </w:p>
    <w:p w14:paraId="5BEA5174" w14:textId="77777777" w:rsidR="00024841" w:rsidRPr="00400E58" w:rsidRDefault="00024841" w:rsidP="00024841">
      <w:pPr>
        <w:rPr>
          <w:rFonts w:ascii="Times New Roman" w:hAnsi="Times New Roman" w:cs="Times New Roman"/>
          <w:sz w:val="18"/>
          <w:szCs w:val="18"/>
        </w:rPr>
      </w:pPr>
      <w:r>
        <w:rPr>
          <w:rFonts w:ascii="Times New Roman" w:hAnsi="Times New Roman" w:cs="Times New Roman"/>
          <w:sz w:val="18"/>
          <w:szCs w:val="18"/>
        </w:rPr>
        <w:t xml:space="preserve">*Corresponding Author: Brown and Caldwell, </w:t>
      </w:r>
      <w:r w:rsidRPr="00062A8E">
        <w:rPr>
          <w:rFonts w:ascii="Times New Roman" w:hAnsi="Times New Roman" w:cs="Times New Roman"/>
          <w:sz w:val="18"/>
          <w:szCs w:val="18"/>
        </w:rPr>
        <w:t>701 Pike St, Seattle, WA 98101</w:t>
      </w:r>
      <w:r>
        <w:rPr>
          <w:rFonts w:ascii="Times New Roman" w:hAnsi="Times New Roman" w:cs="Times New Roman"/>
          <w:sz w:val="18"/>
          <w:szCs w:val="18"/>
        </w:rPr>
        <w:t>, United States, ebronstad@brwncald.com</w:t>
      </w:r>
      <w:r w:rsidRPr="00230398">
        <w:t xml:space="preserve"> </w:t>
      </w:r>
      <w:r w:rsidRPr="00230398">
        <w:rPr>
          <w:rFonts w:ascii="Times New Roman" w:hAnsi="Times New Roman" w:cs="Times New Roman"/>
          <w:sz w:val="18"/>
          <w:szCs w:val="18"/>
        </w:rPr>
        <w:t>(206) 749-2230</w:t>
      </w:r>
    </w:p>
    <w:p w14:paraId="77F580A7" w14:textId="16E71B85" w:rsidR="00561949" w:rsidRPr="00294EA6" w:rsidRDefault="00294EA6" w:rsidP="006D2D56">
      <w:pPr>
        <w:jc w:val="both"/>
        <w:rPr>
          <w:rFonts w:ascii="Times New Roman" w:hAnsi="Times New Roman" w:cs="Times New Roman"/>
          <w:b/>
          <w:bCs/>
          <w:sz w:val="24"/>
          <w:szCs w:val="24"/>
        </w:rPr>
      </w:pPr>
      <w:r w:rsidRPr="00294EA6">
        <w:rPr>
          <w:rFonts w:ascii="Times New Roman" w:hAnsi="Times New Roman" w:cs="Times New Roman"/>
          <w:b/>
          <w:bCs/>
          <w:sz w:val="24"/>
          <w:szCs w:val="24"/>
        </w:rPr>
        <w:t>Supplementary Information</w:t>
      </w:r>
    </w:p>
    <w:p w14:paraId="35E5EA7A" w14:textId="0867B829" w:rsidR="00DA3C55" w:rsidRDefault="006D2D56" w:rsidP="006D2D56">
      <w:pPr>
        <w:rPr>
          <w:rFonts w:ascii="Times New Roman" w:hAnsi="Times New Roman" w:cs="Times New Roman"/>
          <w:sz w:val="24"/>
          <w:szCs w:val="24"/>
        </w:rPr>
      </w:pPr>
      <w:r>
        <w:rPr>
          <w:rFonts w:ascii="Times New Roman" w:hAnsi="Times New Roman" w:cs="Times New Roman"/>
          <w:sz w:val="24"/>
          <w:szCs w:val="24"/>
        </w:rPr>
        <w:t xml:space="preserve"> </w:t>
      </w:r>
      <w:r w:rsidR="00AC6A1C">
        <w:rPr>
          <w:rFonts w:ascii="Times New Roman" w:hAnsi="Times New Roman" w:cs="Times New Roman"/>
          <w:noProof/>
          <w:sz w:val="24"/>
          <w:szCs w:val="24"/>
        </w:rPr>
        <w:drawing>
          <wp:inline distT="0" distB="0" distL="0" distR="0" wp14:anchorId="29851543" wp14:editId="1136DF93">
            <wp:extent cx="4584700" cy="27559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0E10B758" w14:textId="57FE3C58" w:rsidR="00AC6A1C" w:rsidRPr="009A2C5C" w:rsidRDefault="00AC6A1C" w:rsidP="006D2D56">
      <w:pPr>
        <w:rPr>
          <w:rFonts w:ascii="Times New Roman" w:hAnsi="Times New Roman" w:cs="Times New Roman"/>
          <w:sz w:val="20"/>
          <w:szCs w:val="20"/>
        </w:rPr>
      </w:pPr>
      <w:r w:rsidRPr="009A2C5C">
        <w:rPr>
          <w:rFonts w:ascii="Times New Roman" w:hAnsi="Times New Roman" w:cs="Times New Roman"/>
          <w:sz w:val="20"/>
          <w:szCs w:val="20"/>
        </w:rPr>
        <w:t>Figure SI-1. Volatile Fraction of Primary Sludge</w:t>
      </w:r>
    </w:p>
    <w:p w14:paraId="4F5DE3D2" w14:textId="5FF9BFAF" w:rsidR="00AC6A1C" w:rsidRDefault="00AC6A1C" w:rsidP="006D2D56">
      <w:pPr>
        <w:rPr>
          <w:rFonts w:ascii="Times New Roman" w:hAnsi="Times New Roman" w:cs="Times New Roman"/>
          <w:sz w:val="24"/>
          <w:szCs w:val="24"/>
        </w:rPr>
      </w:pPr>
    </w:p>
    <w:p w14:paraId="0B3B98F5" w14:textId="32BB7D38" w:rsidR="00AC6A1C" w:rsidRDefault="00AC6A1C" w:rsidP="006D2D56">
      <w:r>
        <w:rPr>
          <w:noProof/>
        </w:rPr>
        <w:lastRenderedPageBreak/>
        <w:drawing>
          <wp:inline distT="0" distB="0" distL="0" distR="0" wp14:anchorId="68BAA747" wp14:editId="593D5548">
            <wp:extent cx="4584700" cy="275590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23D4B8D6" w14:textId="2C1FF9D3" w:rsidR="00AC6A1C" w:rsidRPr="009A2C5C" w:rsidRDefault="00AC6A1C" w:rsidP="00AC6A1C">
      <w:pPr>
        <w:rPr>
          <w:rFonts w:ascii="Times New Roman" w:hAnsi="Times New Roman" w:cs="Times New Roman"/>
          <w:sz w:val="20"/>
          <w:szCs w:val="20"/>
        </w:rPr>
      </w:pPr>
      <w:r w:rsidRPr="009A2C5C">
        <w:rPr>
          <w:rFonts w:ascii="Times New Roman" w:hAnsi="Times New Roman" w:cs="Times New Roman"/>
          <w:sz w:val="20"/>
          <w:szCs w:val="20"/>
        </w:rPr>
        <w:t>Figure SI-2. Volatile Fraction of Secondary Sludge</w:t>
      </w:r>
    </w:p>
    <w:p w14:paraId="371A3301" w14:textId="0A5F5E48" w:rsidR="00CD2484" w:rsidRDefault="00CD2484" w:rsidP="00CD2484">
      <w:pPr>
        <w:rPr>
          <w:rFonts w:ascii="Times New Roman" w:hAnsi="Times New Roman" w:cs="Times New Roman"/>
          <w:sz w:val="24"/>
          <w:szCs w:val="24"/>
        </w:rPr>
      </w:pPr>
      <w:r>
        <w:rPr>
          <w:rFonts w:ascii="Times New Roman" w:hAnsi="Times New Roman" w:cs="Times New Roman"/>
          <w:sz w:val="24"/>
          <w:szCs w:val="24"/>
        </w:rPr>
        <w:t xml:space="preserve">Subsequent field investigation of the biogas conveyance system revealed that further sulfur removal did in fact occur in the biogas line that ran between the digesters and the waste gas flares.  The field investigation revealed that an inadvertently closed valve in the gas line had caused significant condensation to form in the pipe; Figure </w:t>
      </w:r>
      <w:r w:rsidR="00104AD5">
        <w:rPr>
          <w:rFonts w:ascii="Times New Roman" w:hAnsi="Times New Roman" w:cs="Times New Roman"/>
          <w:sz w:val="24"/>
          <w:szCs w:val="24"/>
        </w:rPr>
        <w:t xml:space="preserve">SI-3 </w:t>
      </w:r>
      <w:r>
        <w:rPr>
          <w:rFonts w:ascii="Times New Roman" w:hAnsi="Times New Roman" w:cs="Times New Roman"/>
          <w:sz w:val="24"/>
          <w:szCs w:val="24"/>
        </w:rPr>
        <w:t xml:space="preserve">replicates pictures taken during the field investigation, showing that sulfur deposits (seen as white in the photos) were found covering the bottom half and up to approximately the level of the “water line” of condensation as far away as 200 ft from the digester. This further substantiates the importance of gas phase </w:t>
      </w:r>
      <w:r w:rsidR="00D278BB">
        <w:rPr>
          <w:rFonts w:ascii="Times New Roman" w:hAnsi="Times New Roman" w:cs="Times New Roman"/>
          <w:sz w:val="24"/>
          <w:szCs w:val="24"/>
        </w:rPr>
        <w:t>RT</w:t>
      </w:r>
      <w:r>
        <w:rPr>
          <w:rFonts w:ascii="Times New Roman" w:hAnsi="Times New Roman" w:cs="Times New Roman"/>
          <w:sz w:val="24"/>
          <w:szCs w:val="24"/>
        </w:rPr>
        <w:t xml:space="preserve"> for sulfur removal, as the volume of the gas line </w:t>
      </w:r>
      <w:r w:rsidRPr="00247389">
        <w:rPr>
          <w:rFonts w:ascii="Times New Roman" w:hAnsi="Times New Roman" w:cs="Times New Roman"/>
          <w:sz w:val="24"/>
          <w:szCs w:val="24"/>
        </w:rPr>
        <w:t xml:space="preserve">added </w:t>
      </w:r>
      <w:r w:rsidR="00247389" w:rsidRPr="00247389">
        <w:rPr>
          <w:rFonts w:ascii="Times New Roman" w:hAnsi="Times New Roman" w:cs="Times New Roman"/>
          <w:sz w:val="24"/>
          <w:szCs w:val="24"/>
        </w:rPr>
        <w:t>t</w:t>
      </w:r>
      <w:r w:rsidRPr="00BC05E9">
        <w:rPr>
          <w:rFonts w:ascii="Times New Roman" w:hAnsi="Times New Roman" w:cs="Times New Roman"/>
          <w:sz w:val="24"/>
          <w:szCs w:val="24"/>
        </w:rPr>
        <w:t>o the</w:t>
      </w:r>
      <w:r>
        <w:rPr>
          <w:rFonts w:ascii="Times New Roman" w:hAnsi="Times New Roman" w:cs="Times New Roman"/>
          <w:sz w:val="24"/>
          <w:szCs w:val="24"/>
        </w:rPr>
        <w:t xml:space="preserve"> total biogas “headspace” detention time resulting in the removal of sulfurous compounds from the biogas.</w:t>
      </w:r>
    </w:p>
    <w:p w14:paraId="0323778C" w14:textId="77777777" w:rsidR="00CD2484" w:rsidRDefault="00CD2484" w:rsidP="00CD2484">
      <w:pPr>
        <w:rPr>
          <w:rFonts w:ascii="Times New Roman" w:hAnsi="Times New Roman" w:cs="Times New Roman"/>
          <w:sz w:val="24"/>
          <w:szCs w:val="24"/>
        </w:rPr>
      </w:pPr>
    </w:p>
    <w:p w14:paraId="02ADE298" w14:textId="77777777" w:rsidR="00CD2484" w:rsidRDefault="00CD2484" w:rsidP="00CD2484">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8240" behindDoc="0" locked="0" layoutInCell="1" allowOverlap="1" wp14:anchorId="63DAA58E" wp14:editId="560E1C3C">
                <wp:simplePos x="0" y="0"/>
                <wp:positionH relativeFrom="column">
                  <wp:posOffset>2706624</wp:posOffset>
                </wp:positionH>
                <wp:positionV relativeFrom="paragraph">
                  <wp:posOffset>627075</wp:posOffset>
                </wp:positionV>
                <wp:extent cx="2450592" cy="3059786"/>
                <wp:effectExtent l="38100" t="0" r="26035" b="64770"/>
                <wp:wrapNone/>
                <wp:docPr id="19" name="Straight Arrow Connector 19"/>
                <wp:cNvGraphicFramePr/>
                <a:graphic xmlns:a="http://schemas.openxmlformats.org/drawingml/2006/main">
                  <a:graphicData uri="http://schemas.microsoft.com/office/word/2010/wordprocessingShape">
                    <wps:wsp>
                      <wps:cNvCnPr/>
                      <wps:spPr>
                        <a:xfrm flipH="1">
                          <a:off x="0" y="0"/>
                          <a:ext cx="2450592" cy="3059786"/>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DF9F074" id="_x0000_t32" coordsize="21600,21600" o:spt="32" o:oned="t" path="m,l21600,21600e" filled="f">
                <v:path arrowok="t" fillok="f" o:connecttype="none"/>
                <o:lock v:ext="edit" shapetype="t"/>
              </v:shapetype>
              <v:shape id="Straight Arrow Connector 19" o:spid="_x0000_s1026" type="#_x0000_t32" style="position:absolute;margin-left:213.1pt;margin-top:49.4pt;width:192.95pt;height:240.95pt;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" strokecolor="#4472c4" strokeweight=".5pt">
                <v:stroke endarrow="block" joinstyle="miter"/>
              </v:shape>
            </w:pict>
          </mc:Fallback>
        </mc:AlternateContent>
      </w:r>
      <w:r w:rsidRPr="00460949">
        <w:rPr>
          <w:rFonts w:ascii="Times New Roman" w:hAnsi="Times New Roman" w:cs="Times New Roman"/>
          <w:noProof/>
          <w:sz w:val="24"/>
          <w:szCs w:val="24"/>
        </w:rPr>
        <mc:AlternateContent>
          <mc:Choice Requires="wps">
            <w:drawing>
              <wp:anchor distT="45720" distB="45720" distL="114300" distR="114300" simplePos="0" relativeHeight="251657216" behindDoc="0" locked="0" layoutInCell="1" allowOverlap="1" wp14:anchorId="765E1252" wp14:editId="11F1BC8B">
                <wp:simplePos x="0" y="0"/>
                <wp:positionH relativeFrom="column">
                  <wp:posOffset>4014216</wp:posOffset>
                </wp:positionH>
                <wp:positionV relativeFrom="paragraph">
                  <wp:posOffset>7315</wp:posOffset>
                </wp:positionV>
                <wp:extent cx="2360930" cy="1404620"/>
                <wp:effectExtent l="0" t="0" r="2286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E4779D9" w14:textId="77777777" w:rsidR="00CD2484" w:rsidRDefault="00CD2484" w:rsidP="00CD2484">
                            <w:r>
                              <w:t>Sulfur deposits on the interior of the digester gas line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65E1252" id="_x0000_t202" coordsize="21600,21600" o:spt="202" path="m,l,21600r21600,l21600,xe">
                <v:stroke joinstyle="miter"/>
                <v:path gradientshapeok="t" o:connecttype="rect"/>
              </v:shapetype>
              <v:shape id="Text Box 2" o:spid="_x0000_s1026" type="#_x0000_t202" style="position:absolute;margin-left:316.1pt;margin-top:.6pt;width:185.9pt;height:110.6pt;z-index:2516572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">
                <v:textbox style="mso-fit-shape-to-text:t">
                  <w:txbxContent>
                    <w:p w14:paraId="1E4779D9" w14:textId="77777777" w:rsidR="00CD2484" w:rsidRDefault="00CD2484" w:rsidP="00CD2484">
                      <w:r>
                        <w:t>Sulfur deposits on the interior of the digester gas line</w:t>
                      </w:r>
                    </w:p>
                  </w:txbxContent>
                </v:textbox>
                <w10:wrap type="squar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01DAD194" wp14:editId="42A6CD44">
                <wp:simplePos x="0" y="0"/>
                <wp:positionH relativeFrom="column">
                  <wp:posOffset>2488692</wp:posOffset>
                </wp:positionH>
                <wp:positionV relativeFrom="paragraph">
                  <wp:posOffset>416865</wp:posOffset>
                </wp:positionV>
                <wp:extent cx="2251558" cy="870458"/>
                <wp:effectExtent l="38100" t="0" r="15875" b="63500"/>
                <wp:wrapNone/>
                <wp:docPr id="18" name="Straight Arrow Connector 18"/>
                <wp:cNvGraphicFramePr/>
                <a:graphic xmlns:a="http://schemas.openxmlformats.org/drawingml/2006/main">
                  <a:graphicData uri="http://schemas.microsoft.com/office/word/2010/wordprocessingShape">
                    <wps:wsp>
                      <wps:cNvCnPr/>
                      <wps:spPr>
                        <a:xfrm flipH="1">
                          <a:off x="0" y="0"/>
                          <a:ext cx="2251558" cy="870458"/>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681AA99" id="Straight Arrow Connector 18" o:spid="_x0000_s1026" type="#_x0000_t32" style="position:absolute;margin-left:195.95pt;margin-top:32.8pt;width:177.3pt;height:68.55pt;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" strokecolor="#4472c4" strokeweight=".5pt">
                <v:stroke endarrow="block" joinstyle="miter"/>
              </v:shape>
            </w:pict>
          </mc:Fallback>
        </mc:AlternateContent>
      </w:r>
      <w:r>
        <w:rPr>
          <w:rFonts w:ascii="Times New Roman" w:hAnsi="Times New Roman" w:cs="Times New Roman"/>
          <w:noProof/>
          <w:sz w:val="24"/>
          <w:szCs w:val="24"/>
        </w:rPr>
        <w:drawing>
          <wp:inline distT="0" distB="0" distL="0" distR="0" wp14:anchorId="141D93E2" wp14:editId="4DBEF7FA">
            <wp:extent cx="3403600" cy="2045942"/>
            <wp:effectExtent l="0" t="0" r="6350" b="0"/>
            <wp:docPr id="2121164495" name="Picture 2121164495" descr="A close-up of a metal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64495" name="Picture 2121164495" descr="A close-up of a metal tub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0027" cy="2061828"/>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323C1879" wp14:editId="4683ADF4">
            <wp:extent cx="3352165" cy="2257425"/>
            <wp:effectExtent l="0" t="0" r="635" b="9525"/>
            <wp:docPr id="252202704" name="Picture 252202704" descr="A close-up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02704" name="Picture 252202704" descr="A close-up of a circular objec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165" cy="2257425"/>
                    </a:xfrm>
                    <a:prstGeom prst="rect">
                      <a:avLst/>
                    </a:prstGeom>
                    <a:noFill/>
                  </pic:spPr>
                </pic:pic>
              </a:graphicData>
            </a:graphic>
          </wp:inline>
        </w:drawing>
      </w:r>
    </w:p>
    <w:p w14:paraId="7A6622D5" w14:textId="1DAD9919" w:rsidR="00D31803" w:rsidRPr="009A2C5C" w:rsidRDefault="00D31803" w:rsidP="00D31803">
      <w:pPr>
        <w:rPr>
          <w:rFonts w:ascii="Times New Roman" w:hAnsi="Times New Roman" w:cs="Times New Roman"/>
          <w:sz w:val="20"/>
          <w:szCs w:val="20"/>
        </w:rPr>
      </w:pPr>
      <w:r w:rsidRPr="009A2C5C">
        <w:rPr>
          <w:rFonts w:ascii="Times New Roman" w:hAnsi="Times New Roman" w:cs="Times New Roman"/>
          <w:sz w:val="20"/>
          <w:szCs w:val="20"/>
        </w:rPr>
        <w:t xml:space="preserve">Figure SI-3. Sulfur Deposits in the </w:t>
      </w:r>
      <w:r w:rsidR="00AA2390" w:rsidRPr="009A2C5C">
        <w:rPr>
          <w:rFonts w:ascii="Times New Roman" w:hAnsi="Times New Roman" w:cs="Times New Roman"/>
          <w:sz w:val="20"/>
          <w:szCs w:val="20"/>
        </w:rPr>
        <w:t>Biog</w:t>
      </w:r>
      <w:r w:rsidRPr="009A2C5C">
        <w:rPr>
          <w:rFonts w:ascii="Times New Roman" w:hAnsi="Times New Roman" w:cs="Times New Roman"/>
          <w:sz w:val="20"/>
          <w:szCs w:val="20"/>
        </w:rPr>
        <w:t>as Line</w:t>
      </w:r>
    </w:p>
    <w:p w14:paraId="4D8602A4" w14:textId="77777777" w:rsidR="00CD2484" w:rsidRPr="00AC6A1C" w:rsidRDefault="00CD2484" w:rsidP="00AC6A1C">
      <w:pPr>
        <w:rPr>
          <w:rFonts w:ascii="Times New Roman" w:hAnsi="Times New Roman" w:cs="Times New Roman"/>
          <w:b/>
          <w:bCs/>
          <w:sz w:val="24"/>
          <w:szCs w:val="24"/>
        </w:rPr>
      </w:pPr>
    </w:p>
    <w:p w14:paraId="5DBFA828" w14:textId="5EA2BA5F" w:rsidR="00AC6A1C" w:rsidRDefault="00AC6A1C" w:rsidP="006D2D56"/>
    <w:sectPr w:rsidR="00AC6A1C" w:rsidSect="0078020F">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CFDF55" w14:textId="77777777" w:rsidR="007C016C" w:rsidRDefault="007C016C" w:rsidP="001B098D">
      <w:pPr>
        <w:spacing w:after="0" w:line="240" w:lineRule="auto"/>
      </w:pPr>
      <w:r>
        <w:separator/>
      </w:r>
    </w:p>
  </w:endnote>
  <w:endnote w:type="continuationSeparator" w:id="0">
    <w:p w14:paraId="676501FA" w14:textId="77777777" w:rsidR="007C016C" w:rsidRDefault="007C016C" w:rsidP="001B0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Gothic-DemiCond">
    <w:altName w:val="Calibri"/>
    <w:panose1 w:val="00000000000000000000"/>
    <w:charset w:val="4D"/>
    <w:family w:val="auto"/>
    <w:notTrueType/>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0338745"/>
      <w:docPartObj>
        <w:docPartGallery w:val="Page Numbers (Bottom of Page)"/>
        <w:docPartUnique/>
      </w:docPartObj>
    </w:sdtPr>
    <w:sdtEndPr>
      <w:rPr>
        <w:noProof/>
      </w:rPr>
    </w:sdtEndPr>
    <w:sdtContent>
      <w:p w14:paraId="3E0BB897" w14:textId="33053BD4" w:rsidR="0020002A" w:rsidRDefault="002000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EE16D3" w14:textId="77777777" w:rsidR="0020002A" w:rsidRDefault="002000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F66E34" w14:textId="77777777" w:rsidR="007C016C" w:rsidRDefault="007C016C" w:rsidP="001B098D">
      <w:pPr>
        <w:spacing w:after="0" w:line="240" w:lineRule="auto"/>
      </w:pPr>
      <w:r>
        <w:separator/>
      </w:r>
    </w:p>
  </w:footnote>
  <w:footnote w:type="continuationSeparator" w:id="0">
    <w:p w14:paraId="062E187E" w14:textId="77777777" w:rsidR="007C016C" w:rsidRDefault="007C016C" w:rsidP="001B0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8341E4"/>
    <w:multiLevelType w:val="hybridMultilevel"/>
    <w:tmpl w:val="7F7C5202"/>
    <w:lvl w:ilvl="0" w:tplc="85D0DF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A5331A8"/>
    <w:multiLevelType w:val="multilevel"/>
    <w:tmpl w:val="FF40F644"/>
    <w:lvl w:ilvl="0">
      <w:start w:val="1"/>
      <w:numFmt w:val="decimal"/>
      <w:lvlText w:val="%1."/>
      <w:lvlJc w:val="left"/>
      <w:pPr>
        <w:ind w:left="360" w:hanging="360"/>
      </w:pPr>
      <w:rPr>
        <w:rFonts w:ascii="Times New Roman" w:hAnsi="Times New Roman" w:cs="Times New Roman" w:hint="default"/>
        <w:b/>
        <w:bCs/>
        <w:color w:val="auto"/>
        <w:sz w:val="24"/>
        <w:szCs w:val="24"/>
      </w:rPr>
    </w:lvl>
    <w:lvl w:ilvl="1">
      <w:start w:val="1"/>
      <w:numFmt w:val="decimal"/>
      <w:lvlText w:val="%1.%2."/>
      <w:lvlJc w:val="left"/>
      <w:pPr>
        <w:ind w:left="792" w:hanging="432"/>
      </w:pPr>
      <w:rPr>
        <w:rFonts w:ascii="Times New Roman" w:hAnsi="Times New Roman" w:cs="Times New Roman" w:hint="default"/>
        <w:b/>
        <w:bCs/>
        <w:color w:val="auto"/>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AxNzWyNDUzMTQ1sDRW0lEKTi0uzszPAykwrgUAqF7RtSwAAAA="/>
  </w:docVars>
  <w:rsids>
    <w:rsidRoot w:val="006D2D56"/>
    <w:rsid w:val="000022B2"/>
    <w:rsid w:val="0000312C"/>
    <w:rsid w:val="00003A87"/>
    <w:rsid w:val="0000489F"/>
    <w:rsid w:val="000072E9"/>
    <w:rsid w:val="00007724"/>
    <w:rsid w:val="00007D37"/>
    <w:rsid w:val="00010BEF"/>
    <w:rsid w:val="00011D53"/>
    <w:rsid w:val="00015339"/>
    <w:rsid w:val="000153EF"/>
    <w:rsid w:val="00015CC1"/>
    <w:rsid w:val="00017735"/>
    <w:rsid w:val="00020FD2"/>
    <w:rsid w:val="00022073"/>
    <w:rsid w:val="00022D8C"/>
    <w:rsid w:val="00023A45"/>
    <w:rsid w:val="00024841"/>
    <w:rsid w:val="00026329"/>
    <w:rsid w:val="00027ACB"/>
    <w:rsid w:val="00030A5E"/>
    <w:rsid w:val="00030BAF"/>
    <w:rsid w:val="0003103E"/>
    <w:rsid w:val="00032686"/>
    <w:rsid w:val="0003310C"/>
    <w:rsid w:val="000348FE"/>
    <w:rsid w:val="00035EB3"/>
    <w:rsid w:val="00036075"/>
    <w:rsid w:val="0004065A"/>
    <w:rsid w:val="00040A6B"/>
    <w:rsid w:val="00041350"/>
    <w:rsid w:val="000422B3"/>
    <w:rsid w:val="000426C7"/>
    <w:rsid w:val="000427B3"/>
    <w:rsid w:val="00043489"/>
    <w:rsid w:val="000435F2"/>
    <w:rsid w:val="000437D5"/>
    <w:rsid w:val="00044591"/>
    <w:rsid w:val="0004472B"/>
    <w:rsid w:val="0004538E"/>
    <w:rsid w:val="00045767"/>
    <w:rsid w:val="00046F9D"/>
    <w:rsid w:val="00047132"/>
    <w:rsid w:val="00047C89"/>
    <w:rsid w:val="00050604"/>
    <w:rsid w:val="00050C55"/>
    <w:rsid w:val="00051B87"/>
    <w:rsid w:val="0005287E"/>
    <w:rsid w:val="00054343"/>
    <w:rsid w:val="00057A55"/>
    <w:rsid w:val="000602C1"/>
    <w:rsid w:val="00060479"/>
    <w:rsid w:val="00061B05"/>
    <w:rsid w:val="00063093"/>
    <w:rsid w:val="0006668D"/>
    <w:rsid w:val="00066FA0"/>
    <w:rsid w:val="00071124"/>
    <w:rsid w:val="000711EB"/>
    <w:rsid w:val="00076A26"/>
    <w:rsid w:val="0007753F"/>
    <w:rsid w:val="00077C31"/>
    <w:rsid w:val="00080B02"/>
    <w:rsid w:val="00080BDE"/>
    <w:rsid w:val="00083185"/>
    <w:rsid w:val="00083AF0"/>
    <w:rsid w:val="00083CDB"/>
    <w:rsid w:val="00085805"/>
    <w:rsid w:val="000863B7"/>
    <w:rsid w:val="00090493"/>
    <w:rsid w:val="00091E44"/>
    <w:rsid w:val="0009237B"/>
    <w:rsid w:val="000945D6"/>
    <w:rsid w:val="00094977"/>
    <w:rsid w:val="00095B48"/>
    <w:rsid w:val="00095EF6"/>
    <w:rsid w:val="000962B7"/>
    <w:rsid w:val="00097EEB"/>
    <w:rsid w:val="000A062F"/>
    <w:rsid w:val="000A0FAE"/>
    <w:rsid w:val="000A21F3"/>
    <w:rsid w:val="000A22D8"/>
    <w:rsid w:val="000A452F"/>
    <w:rsid w:val="000A6166"/>
    <w:rsid w:val="000B0DAB"/>
    <w:rsid w:val="000B1C68"/>
    <w:rsid w:val="000B4B26"/>
    <w:rsid w:val="000B5ECE"/>
    <w:rsid w:val="000B6511"/>
    <w:rsid w:val="000B7CD2"/>
    <w:rsid w:val="000C4CB4"/>
    <w:rsid w:val="000C7F56"/>
    <w:rsid w:val="000D28AB"/>
    <w:rsid w:val="000D2B31"/>
    <w:rsid w:val="000D3BE5"/>
    <w:rsid w:val="000D7BDA"/>
    <w:rsid w:val="000E0F36"/>
    <w:rsid w:val="000E3157"/>
    <w:rsid w:val="000E4B0C"/>
    <w:rsid w:val="000F2B19"/>
    <w:rsid w:val="000F2CF0"/>
    <w:rsid w:val="000F35C5"/>
    <w:rsid w:val="000F5C19"/>
    <w:rsid w:val="000F7475"/>
    <w:rsid w:val="000F7507"/>
    <w:rsid w:val="0010237E"/>
    <w:rsid w:val="0010291A"/>
    <w:rsid w:val="00103BF4"/>
    <w:rsid w:val="00103EF2"/>
    <w:rsid w:val="00104AD5"/>
    <w:rsid w:val="001051B5"/>
    <w:rsid w:val="001053AF"/>
    <w:rsid w:val="00106A19"/>
    <w:rsid w:val="00110FB5"/>
    <w:rsid w:val="00111585"/>
    <w:rsid w:val="0011223E"/>
    <w:rsid w:val="001134AF"/>
    <w:rsid w:val="00113D90"/>
    <w:rsid w:val="00116017"/>
    <w:rsid w:val="001163E6"/>
    <w:rsid w:val="0012018F"/>
    <w:rsid w:val="00121052"/>
    <w:rsid w:val="001226B6"/>
    <w:rsid w:val="00123AF7"/>
    <w:rsid w:val="001251E4"/>
    <w:rsid w:val="001252B8"/>
    <w:rsid w:val="00125771"/>
    <w:rsid w:val="001267CE"/>
    <w:rsid w:val="00126DBE"/>
    <w:rsid w:val="001273B0"/>
    <w:rsid w:val="00127EA1"/>
    <w:rsid w:val="00130103"/>
    <w:rsid w:val="00132335"/>
    <w:rsid w:val="001332F7"/>
    <w:rsid w:val="00133740"/>
    <w:rsid w:val="00133A32"/>
    <w:rsid w:val="0013433C"/>
    <w:rsid w:val="0013543F"/>
    <w:rsid w:val="00135499"/>
    <w:rsid w:val="001358CE"/>
    <w:rsid w:val="00137D88"/>
    <w:rsid w:val="00142B54"/>
    <w:rsid w:val="0014461D"/>
    <w:rsid w:val="0014714C"/>
    <w:rsid w:val="00150917"/>
    <w:rsid w:val="00150AB8"/>
    <w:rsid w:val="001523F0"/>
    <w:rsid w:val="00152E96"/>
    <w:rsid w:val="00155444"/>
    <w:rsid w:val="00156156"/>
    <w:rsid w:val="00157A43"/>
    <w:rsid w:val="0016029A"/>
    <w:rsid w:val="001613EC"/>
    <w:rsid w:val="0016182D"/>
    <w:rsid w:val="001647E7"/>
    <w:rsid w:val="00170710"/>
    <w:rsid w:val="00171A52"/>
    <w:rsid w:val="00172CE9"/>
    <w:rsid w:val="00173EF8"/>
    <w:rsid w:val="00174A2C"/>
    <w:rsid w:val="0017545B"/>
    <w:rsid w:val="00175771"/>
    <w:rsid w:val="00182231"/>
    <w:rsid w:val="00183EA4"/>
    <w:rsid w:val="00184304"/>
    <w:rsid w:val="001856FB"/>
    <w:rsid w:val="00187036"/>
    <w:rsid w:val="001873D4"/>
    <w:rsid w:val="00191D25"/>
    <w:rsid w:val="00193EFC"/>
    <w:rsid w:val="00195548"/>
    <w:rsid w:val="00196C6B"/>
    <w:rsid w:val="00196DAD"/>
    <w:rsid w:val="001977ED"/>
    <w:rsid w:val="001A1176"/>
    <w:rsid w:val="001A43F6"/>
    <w:rsid w:val="001A6124"/>
    <w:rsid w:val="001A7E7E"/>
    <w:rsid w:val="001B098D"/>
    <w:rsid w:val="001B0DE7"/>
    <w:rsid w:val="001B3797"/>
    <w:rsid w:val="001B4B9C"/>
    <w:rsid w:val="001B68AC"/>
    <w:rsid w:val="001B6DF2"/>
    <w:rsid w:val="001C0322"/>
    <w:rsid w:val="001C332A"/>
    <w:rsid w:val="001C5926"/>
    <w:rsid w:val="001C5B5E"/>
    <w:rsid w:val="001C67AE"/>
    <w:rsid w:val="001C6847"/>
    <w:rsid w:val="001C71B2"/>
    <w:rsid w:val="001C74DB"/>
    <w:rsid w:val="001D1444"/>
    <w:rsid w:val="001D1F17"/>
    <w:rsid w:val="001D213C"/>
    <w:rsid w:val="001D25F1"/>
    <w:rsid w:val="001D31F3"/>
    <w:rsid w:val="001D32CF"/>
    <w:rsid w:val="001D56EF"/>
    <w:rsid w:val="001D5E55"/>
    <w:rsid w:val="001D6146"/>
    <w:rsid w:val="001D7C2B"/>
    <w:rsid w:val="001E2720"/>
    <w:rsid w:val="001E3320"/>
    <w:rsid w:val="001E35CC"/>
    <w:rsid w:val="001E4909"/>
    <w:rsid w:val="001E6053"/>
    <w:rsid w:val="001F02E4"/>
    <w:rsid w:val="001F197D"/>
    <w:rsid w:val="001F299A"/>
    <w:rsid w:val="001F3314"/>
    <w:rsid w:val="001F333E"/>
    <w:rsid w:val="001F4010"/>
    <w:rsid w:val="001F50D8"/>
    <w:rsid w:val="001F5E91"/>
    <w:rsid w:val="0020002A"/>
    <w:rsid w:val="00200331"/>
    <w:rsid w:val="00207FE4"/>
    <w:rsid w:val="00210C67"/>
    <w:rsid w:val="00211169"/>
    <w:rsid w:val="002115FC"/>
    <w:rsid w:val="00211DD2"/>
    <w:rsid w:val="0021250F"/>
    <w:rsid w:val="002141B9"/>
    <w:rsid w:val="00214EA0"/>
    <w:rsid w:val="0021615B"/>
    <w:rsid w:val="0021650D"/>
    <w:rsid w:val="002169A7"/>
    <w:rsid w:val="0021768A"/>
    <w:rsid w:val="00217D66"/>
    <w:rsid w:val="00220942"/>
    <w:rsid w:val="00221279"/>
    <w:rsid w:val="00221838"/>
    <w:rsid w:val="00222654"/>
    <w:rsid w:val="002259AC"/>
    <w:rsid w:val="00227091"/>
    <w:rsid w:val="0023173D"/>
    <w:rsid w:val="00232570"/>
    <w:rsid w:val="00236E46"/>
    <w:rsid w:val="0024192E"/>
    <w:rsid w:val="00244279"/>
    <w:rsid w:val="00244CE1"/>
    <w:rsid w:val="00247389"/>
    <w:rsid w:val="00252CB4"/>
    <w:rsid w:val="0025389C"/>
    <w:rsid w:val="002543E4"/>
    <w:rsid w:val="00254E41"/>
    <w:rsid w:val="00261613"/>
    <w:rsid w:val="00262730"/>
    <w:rsid w:val="002637CF"/>
    <w:rsid w:val="00263D15"/>
    <w:rsid w:val="00264CF3"/>
    <w:rsid w:val="0026560F"/>
    <w:rsid w:val="00266643"/>
    <w:rsid w:val="00267102"/>
    <w:rsid w:val="00267344"/>
    <w:rsid w:val="00270B66"/>
    <w:rsid w:val="002734EA"/>
    <w:rsid w:val="00273D20"/>
    <w:rsid w:val="00281DBE"/>
    <w:rsid w:val="00282FA1"/>
    <w:rsid w:val="00284A5D"/>
    <w:rsid w:val="002850E5"/>
    <w:rsid w:val="002850F0"/>
    <w:rsid w:val="00285C34"/>
    <w:rsid w:val="00287034"/>
    <w:rsid w:val="00287AF9"/>
    <w:rsid w:val="00290ABE"/>
    <w:rsid w:val="00290D5A"/>
    <w:rsid w:val="00294EA6"/>
    <w:rsid w:val="0029533D"/>
    <w:rsid w:val="00295E84"/>
    <w:rsid w:val="00296320"/>
    <w:rsid w:val="00296849"/>
    <w:rsid w:val="002A3BCE"/>
    <w:rsid w:val="002A4522"/>
    <w:rsid w:val="002A4538"/>
    <w:rsid w:val="002A61A5"/>
    <w:rsid w:val="002B11AA"/>
    <w:rsid w:val="002B18F8"/>
    <w:rsid w:val="002B1C7F"/>
    <w:rsid w:val="002B5371"/>
    <w:rsid w:val="002B5B8A"/>
    <w:rsid w:val="002B5C35"/>
    <w:rsid w:val="002B5F14"/>
    <w:rsid w:val="002B6643"/>
    <w:rsid w:val="002B6C54"/>
    <w:rsid w:val="002B773E"/>
    <w:rsid w:val="002C0C53"/>
    <w:rsid w:val="002C1A6A"/>
    <w:rsid w:val="002C3786"/>
    <w:rsid w:val="002C3AE0"/>
    <w:rsid w:val="002C5F3E"/>
    <w:rsid w:val="002C6467"/>
    <w:rsid w:val="002C69F5"/>
    <w:rsid w:val="002D05CA"/>
    <w:rsid w:val="002D27BE"/>
    <w:rsid w:val="002D2DEC"/>
    <w:rsid w:val="002D30C5"/>
    <w:rsid w:val="002D4847"/>
    <w:rsid w:val="002D5A77"/>
    <w:rsid w:val="002D75D7"/>
    <w:rsid w:val="002D7C44"/>
    <w:rsid w:val="002E02EF"/>
    <w:rsid w:val="002E19B5"/>
    <w:rsid w:val="002E1C93"/>
    <w:rsid w:val="002E217F"/>
    <w:rsid w:val="002E2717"/>
    <w:rsid w:val="002E2EEF"/>
    <w:rsid w:val="002E4CEF"/>
    <w:rsid w:val="002F01C8"/>
    <w:rsid w:val="002F2C83"/>
    <w:rsid w:val="002F46DF"/>
    <w:rsid w:val="002F5E8A"/>
    <w:rsid w:val="002F667B"/>
    <w:rsid w:val="002F7AF1"/>
    <w:rsid w:val="00300C1C"/>
    <w:rsid w:val="003041F3"/>
    <w:rsid w:val="00304571"/>
    <w:rsid w:val="0030486C"/>
    <w:rsid w:val="00305924"/>
    <w:rsid w:val="00305A10"/>
    <w:rsid w:val="003064A8"/>
    <w:rsid w:val="00307B56"/>
    <w:rsid w:val="00310E58"/>
    <w:rsid w:val="0031155B"/>
    <w:rsid w:val="003122B0"/>
    <w:rsid w:val="00312B29"/>
    <w:rsid w:val="00313052"/>
    <w:rsid w:val="00313D3F"/>
    <w:rsid w:val="00315BE7"/>
    <w:rsid w:val="00315FB9"/>
    <w:rsid w:val="0031692C"/>
    <w:rsid w:val="00323FAD"/>
    <w:rsid w:val="00325E35"/>
    <w:rsid w:val="0032667A"/>
    <w:rsid w:val="00327334"/>
    <w:rsid w:val="003278CA"/>
    <w:rsid w:val="00327C39"/>
    <w:rsid w:val="00330D83"/>
    <w:rsid w:val="003353C4"/>
    <w:rsid w:val="00336E15"/>
    <w:rsid w:val="00337064"/>
    <w:rsid w:val="00337584"/>
    <w:rsid w:val="0034251A"/>
    <w:rsid w:val="003432E4"/>
    <w:rsid w:val="0034360B"/>
    <w:rsid w:val="003449F9"/>
    <w:rsid w:val="00347461"/>
    <w:rsid w:val="003508A0"/>
    <w:rsid w:val="00350A32"/>
    <w:rsid w:val="003525DF"/>
    <w:rsid w:val="00355612"/>
    <w:rsid w:val="00357407"/>
    <w:rsid w:val="00361980"/>
    <w:rsid w:val="00361D18"/>
    <w:rsid w:val="0036260B"/>
    <w:rsid w:val="003628F1"/>
    <w:rsid w:val="00365E58"/>
    <w:rsid w:val="0036628D"/>
    <w:rsid w:val="003667D4"/>
    <w:rsid w:val="003669C6"/>
    <w:rsid w:val="003752CE"/>
    <w:rsid w:val="003771F5"/>
    <w:rsid w:val="00380902"/>
    <w:rsid w:val="003870A6"/>
    <w:rsid w:val="00390AB5"/>
    <w:rsid w:val="0039166B"/>
    <w:rsid w:val="00392F67"/>
    <w:rsid w:val="00393198"/>
    <w:rsid w:val="00394151"/>
    <w:rsid w:val="003946A0"/>
    <w:rsid w:val="00394839"/>
    <w:rsid w:val="00395539"/>
    <w:rsid w:val="003955E1"/>
    <w:rsid w:val="003A0621"/>
    <w:rsid w:val="003A12CA"/>
    <w:rsid w:val="003A21A9"/>
    <w:rsid w:val="003A2424"/>
    <w:rsid w:val="003A2500"/>
    <w:rsid w:val="003A3F45"/>
    <w:rsid w:val="003A7252"/>
    <w:rsid w:val="003B1432"/>
    <w:rsid w:val="003B3757"/>
    <w:rsid w:val="003B5C41"/>
    <w:rsid w:val="003C072B"/>
    <w:rsid w:val="003C1D55"/>
    <w:rsid w:val="003C398E"/>
    <w:rsid w:val="003C4135"/>
    <w:rsid w:val="003C50F3"/>
    <w:rsid w:val="003C5B02"/>
    <w:rsid w:val="003C5B9E"/>
    <w:rsid w:val="003C7298"/>
    <w:rsid w:val="003D01F0"/>
    <w:rsid w:val="003D063F"/>
    <w:rsid w:val="003D0AC7"/>
    <w:rsid w:val="003D2CAC"/>
    <w:rsid w:val="003D34B6"/>
    <w:rsid w:val="003D35B4"/>
    <w:rsid w:val="003D483D"/>
    <w:rsid w:val="003D556D"/>
    <w:rsid w:val="003D5A87"/>
    <w:rsid w:val="003D5C23"/>
    <w:rsid w:val="003D63FD"/>
    <w:rsid w:val="003D664F"/>
    <w:rsid w:val="003E0DE2"/>
    <w:rsid w:val="003E49F1"/>
    <w:rsid w:val="003E5286"/>
    <w:rsid w:val="003E677D"/>
    <w:rsid w:val="003E6909"/>
    <w:rsid w:val="003F3557"/>
    <w:rsid w:val="003F4E2A"/>
    <w:rsid w:val="003F5839"/>
    <w:rsid w:val="003F6332"/>
    <w:rsid w:val="00401D44"/>
    <w:rsid w:val="004057EE"/>
    <w:rsid w:val="00406886"/>
    <w:rsid w:val="00406B96"/>
    <w:rsid w:val="00406CB9"/>
    <w:rsid w:val="00411E04"/>
    <w:rsid w:val="0041319F"/>
    <w:rsid w:val="004274D3"/>
    <w:rsid w:val="00432465"/>
    <w:rsid w:val="004329E0"/>
    <w:rsid w:val="00432BE5"/>
    <w:rsid w:val="00435344"/>
    <w:rsid w:val="004359AE"/>
    <w:rsid w:val="0043776A"/>
    <w:rsid w:val="0044142C"/>
    <w:rsid w:val="00444138"/>
    <w:rsid w:val="00445043"/>
    <w:rsid w:val="00447FD2"/>
    <w:rsid w:val="00450A53"/>
    <w:rsid w:val="00452B7D"/>
    <w:rsid w:val="00452C04"/>
    <w:rsid w:val="00452C9D"/>
    <w:rsid w:val="00453A1F"/>
    <w:rsid w:val="00455300"/>
    <w:rsid w:val="00455FCB"/>
    <w:rsid w:val="004561B2"/>
    <w:rsid w:val="00457365"/>
    <w:rsid w:val="00457381"/>
    <w:rsid w:val="00460949"/>
    <w:rsid w:val="0046124D"/>
    <w:rsid w:val="004629D4"/>
    <w:rsid w:val="00464F11"/>
    <w:rsid w:val="004654E1"/>
    <w:rsid w:val="004663AC"/>
    <w:rsid w:val="004711AB"/>
    <w:rsid w:val="004736DE"/>
    <w:rsid w:val="004755EA"/>
    <w:rsid w:val="004757C1"/>
    <w:rsid w:val="00475F11"/>
    <w:rsid w:val="00476181"/>
    <w:rsid w:val="004803E0"/>
    <w:rsid w:val="00480C9E"/>
    <w:rsid w:val="00482C47"/>
    <w:rsid w:val="00490B83"/>
    <w:rsid w:val="00491310"/>
    <w:rsid w:val="00491AD5"/>
    <w:rsid w:val="00491D7C"/>
    <w:rsid w:val="00491DCF"/>
    <w:rsid w:val="00492AD4"/>
    <w:rsid w:val="004A09FB"/>
    <w:rsid w:val="004A14B9"/>
    <w:rsid w:val="004A1555"/>
    <w:rsid w:val="004A2862"/>
    <w:rsid w:val="004A3694"/>
    <w:rsid w:val="004A3695"/>
    <w:rsid w:val="004A6659"/>
    <w:rsid w:val="004A669B"/>
    <w:rsid w:val="004A6813"/>
    <w:rsid w:val="004A7263"/>
    <w:rsid w:val="004A7648"/>
    <w:rsid w:val="004B345B"/>
    <w:rsid w:val="004B454A"/>
    <w:rsid w:val="004B62D4"/>
    <w:rsid w:val="004C14D5"/>
    <w:rsid w:val="004C3A79"/>
    <w:rsid w:val="004C4F9A"/>
    <w:rsid w:val="004C53D5"/>
    <w:rsid w:val="004C544A"/>
    <w:rsid w:val="004C7067"/>
    <w:rsid w:val="004C750C"/>
    <w:rsid w:val="004D03FA"/>
    <w:rsid w:val="004D1E12"/>
    <w:rsid w:val="004D3497"/>
    <w:rsid w:val="004D62F3"/>
    <w:rsid w:val="004D65B3"/>
    <w:rsid w:val="004D65DA"/>
    <w:rsid w:val="004D73DE"/>
    <w:rsid w:val="004E4D99"/>
    <w:rsid w:val="004E5478"/>
    <w:rsid w:val="004E6690"/>
    <w:rsid w:val="004E73A7"/>
    <w:rsid w:val="004F1F5A"/>
    <w:rsid w:val="004F2B15"/>
    <w:rsid w:val="004F3032"/>
    <w:rsid w:val="004F5AAA"/>
    <w:rsid w:val="004F5CF0"/>
    <w:rsid w:val="004F6169"/>
    <w:rsid w:val="004F71E5"/>
    <w:rsid w:val="005034F8"/>
    <w:rsid w:val="00504C96"/>
    <w:rsid w:val="00510CB5"/>
    <w:rsid w:val="00513230"/>
    <w:rsid w:val="00513508"/>
    <w:rsid w:val="00513B7C"/>
    <w:rsid w:val="00516ED1"/>
    <w:rsid w:val="005174F5"/>
    <w:rsid w:val="005178CE"/>
    <w:rsid w:val="00520075"/>
    <w:rsid w:val="00521C58"/>
    <w:rsid w:val="00523AFE"/>
    <w:rsid w:val="00525350"/>
    <w:rsid w:val="00531C4D"/>
    <w:rsid w:val="00535941"/>
    <w:rsid w:val="00536AB3"/>
    <w:rsid w:val="005378D7"/>
    <w:rsid w:val="005403D0"/>
    <w:rsid w:val="005418BF"/>
    <w:rsid w:val="00542D6F"/>
    <w:rsid w:val="005445B7"/>
    <w:rsid w:val="005458F4"/>
    <w:rsid w:val="005460EC"/>
    <w:rsid w:val="00546867"/>
    <w:rsid w:val="00547675"/>
    <w:rsid w:val="00547E9F"/>
    <w:rsid w:val="00552D9F"/>
    <w:rsid w:val="005558A8"/>
    <w:rsid w:val="0055596F"/>
    <w:rsid w:val="005565FA"/>
    <w:rsid w:val="00556F52"/>
    <w:rsid w:val="00557A84"/>
    <w:rsid w:val="00557DE5"/>
    <w:rsid w:val="005606EC"/>
    <w:rsid w:val="00561949"/>
    <w:rsid w:val="00561DFB"/>
    <w:rsid w:val="00565E1D"/>
    <w:rsid w:val="00566DAA"/>
    <w:rsid w:val="00573CC1"/>
    <w:rsid w:val="00576D24"/>
    <w:rsid w:val="005841E0"/>
    <w:rsid w:val="00585340"/>
    <w:rsid w:val="00587457"/>
    <w:rsid w:val="00587B50"/>
    <w:rsid w:val="005905DA"/>
    <w:rsid w:val="005A35D2"/>
    <w:rsid w:val="005A564D"/>
    <w:rsid w:val="005A618C"/>
    <w:rsid w:val="005A663D"/>
    <w:rsid w:val="005B07A6"/>
    <w:rsid w:val="005B1E27"/>
    <w:rsid w:val="005B2A42"/>
    <w:rsid w:val="005B3EBB"/>
    <w:rsid w:val="005B6449"/>
    <w:rsid w:val="005B70E4"/>
    <w:rsid w:val="005B7B56"/>
    <w:rsid w:val="005C1946"/>
    <w:rsid w:val="005C19C9"/>
    <w:rsid w:val="005C35C9"/>
    <w:rsid w:val="005C3BF1"/>
    <w:rsid w:val="005C5D4A"/>
    <w:rsid w:val="005C6766"/>
    <w:rsid w:val="005C6A24"/>
    <w:rsid w:val="005D00A8"/>
    <w:rsid w:val="005D0340"/>
    <w:rsid w:val="005D0462"/>
    <w:rsid w:val="005D29D4"/>
    <w:rsid w:val="005D2D81"/>
    <w:rsid w:val="005D5DAA"/>
    <w:rsid w:val="005D7354"/>
    <w:rsid w:val="005E0CD5"/>
    <w:rsid w:val="005E1163"/>
    <w:rsid w:val="005E3030"/>
    <w:rsid w:val="005E37B2"/>
    <w:rsid w:val="005E44C2"/>
    <w:rsid w:val="005E51F7"/>
    <w:rsid w:val="005E66FD"/>
    <w:rsid w:val="005E6BBE"/>
    <w:rsid w:val="005F0158"/>
    <w:rsid w:val="005F0AA6"/>
    <w:rsid w:val="005F0B9E"/>
    <w:rsid w:val="005F2BAC"/>
    <w:rsid w:val="005F2FF0"/>
    <w:rsid w:val="005F7867"/>
    <w:rsid w:val="005F7ED0"/>
    <w:rsid w:val="006001A9"/>
    <w:rsid w:val="00602523"/>
    <w:rsid w:val="00602E27"/>
    <w:rsid w:val="00604558"/>
    <w:rsid w:val="00604B4D"/>
    <w:rsid w:val="00606E8C"/>
    <w:rsid w:val="006102E3"/>
    <w:rsid w:val="00611785"/>
    <w:rsid w:val="00611D1E"/>
    <w:rsid w:val="00615354"/>
    <w:rsid w:val="0061580A"/>
    <w:rsid w:val="0061581F"/>
    <w:rsid w:val="00616B4A"/>
    <w:rsid w:val="0062019B"/>
    <w:rsid w:val="00621F2F"/>
    <w:rsid w:val="006221FE"/>
    <w:rsid w:val="00622B9E"/>
    <w:rsid w:val="00623EA2"/>
    <w:rsid w:val="00624A50"/>
    <w:rsid w:val="006250CC"/>
    <w:rsid w:val="00626E38"/>
    <w:rsid w:val="006312BF"/>
    <w:rsid w:val="00631673"/>
    <w:rsid w:val="006321ED"/>
    <w:rsid w:val="00634BE6"/>
    <w:rsid w:val="00635221"/>
    <w:rsid w:val="0063544E"/>
    <w:rsid w:val="006360E9"/>
    <w:rsid w:val="006368A6"/>
    <w:rsid w:val="00636A41"/>
    <w:rsid w:val="00636BCF"/>
    <w:rsid w:val="00637301"/>
    <w:rsid w:val="0063796F"/>
    <w:rsid w:val="0064131A"/>
    <w:rsid w:val="00641888"/>
    <w:rsid w:val="00642203"/>
    <w:rsid w:val="0064230D"/>
    <w:rsid w:val="006448FC"/>
    <w:rsid w:val="0064554D"/>
    <w:rsid w:val="00646805"/>
    <w:rsid w:val="00650011"/>
    <w:rsid w:val="00650458"/>
    <w:rsid w:val="006513DC"/>
    <w:rsid w:val="0065181C"/>
    <w:rsid w:val="00652929"/>
    <w:rsid w:val="00652A28"/>
    <w:rsid w:val="00653770"/>
    <w:rsid w:val="00653AC5"/>
    <w:rsid w:val="00653BC2"/>
    <w:rsid w:val="0065452C"/>
    <w:rsid w:val="00655109"/>
    <w:rsid w:val="00655B24"/>
    <w:rsid w:val="00655FB6"/>
    <w:rsid w:val="00656445"/>
    <w:rsid w:val="0066011E"/>
    <w:rsid w:val="00662362"/>
    <w:rsid w:val="00662FCE"/>
    <w:rsid w:val="006633DF"/>
    <w:rsid w:val="00666552"/>
    <w:rsid w:val="00666B39"/>
    <w:rsid w:val="006675F5"/>
    <w:rsid w:val="006711D2"/>
    <w:rsid w:val="00671432"/>
    <w:rsid w:val="0067326D"/>
    <w:rsid w:val="006740DB"/>
    <w:rsid w:val="006741F9"/>
    <w:rsid w:val="0067609E"/>
    <w:rsid w:val="006777E9"/>
    <w:rsid w:val="00680DFE"/>
    <w:rsid w:val="00680EB7"/>
    <w:rsid w:val="00681077"/>
    <w:rsid w:val="006846A5"/>
    <w:rsid w:val="00684A8D"/>
    <w:rsid w:val="00685889"/>
    <w:rsid w:val="0068734D"/>
    <w:rsid w:val="00691EA7"/>
    <w:rsid w:val="00693B9C"/>
    <w:rsid w:val="006946D1"/>
    <w:rsid w:val="00697C9A"/>
    <w:rsid w:val="006A01E9"/>
    <w:rsid w:val="006A4FE0"/>
    <w:rsid w:val="006A5032"/>
    <w:rsid w:val="006A5088"/>
    <w:rsid w:val="006A5C04"/>
    <w:rsid w:val="006A6C3A"/>
    <w:rsid w:val="006A6D0E"/>
    <w:rsid w:val="006A76D5"/>
    <w:rsid w:val="006B1D57"/>
    <w:rsid w:val="006B3ABB"/>
    <w:rsid w:val="006B40F7"/>
    <w:rsid w:val="006B459D"/>
    <w:rsid w:val="006B4E1C"/>
    <w:rsid w:val="006B53A7"/>
    <w:rsid w:val="006B759E"/>
    <w:rsid w:val="006C0406"/>
    <w:rsid w:val="006C1E1B"/>
    <w:rsid w:val="006C237F"/>
    <w:rsid w:val="006C23F2"/>
    <w:rsid w:val="006C535D"/>
    <w:rsid w:val="006C59DF"/>
    <w:rsid w:val="006C69DA"/>
    <w:rsid w:val="006C6FB2"/>
    <w:rsid w:val="006D032C"/>
    <w:rsid w:val="006D06EF"/>
    <w:rsid w:val="006D0D7D"/>
    <w:rsid w:val="006D1DF4"/>
    <w:rsid w:val="006D2D56"/>
    <w:rsid w:val="006D3EB4"/>
    <w:rsid w:val="006D5397"/>
    <w:rsid w:val="006E0724"/>
    <w:rsid w:val="006E0F1F"/>
    <w:rsid w:val="006E15ED"/>
    <w:rsid w:val="006E361F"/>
    <w:rsid w:val="006E5406"/>
    <w:rsid w:val="006E7ED2"/>
    <w:rsid w:val="006F119C"/>
    <w:rsid w:val="006F125C"/>
    <w:rsid w:val="006F1BAC"/>
    <w:rsid w:val="006F33C7"/>
    <w:rsid w:val="006F3D33"/>
    <w:rsid w:val="006F49E4"/>
    <w:rsid w:val="006F54DA"/>
    <w:rsid w:val="006F76CD"/>
    <w:rsid w:val="00700D02"/>
    <w:rsid w:val="00700D83"/>
    <w:rsid w:val="00701C75"/>
    <w:rsid w:val="00702B7D"/>
    <w:rsid w:val="0070448E"/>
    <w:rsid w:val="007048F1"/>
    <w:rsid w:val="007051A2"/>
    <w:rsid w:val="007065BE"/>
    <w:rsid w:val="00707080"/>
    <w:rsid w:val="007104E3"/>
    <w:rsid w:val="0071068E"/>
    <w:rsid w:val="00713C63"/>
    <w:rsid w:val="00713FAD"/>
    <w:rsid w:val="00715087"/>
    <w:rsid w:val="0071513C"/>
    <w:rsid w:val="00715593"/>
    <w:rsid w:val="00716898"/>
    <w:rsid w:val="0071755E"/>
    <w:rsid w:val="00722845"/>
    <w:rsid w:val="0072412A"/>
    <w:rsid w:val="0072424D"/>
    <w:rsid w:val="00724F1C"/>
    <w:rsid w:val="00725290"/>
    <w:rsid w:val="00726267"/>
    <w:rsid w:val="00730500"/>
    <w:rsid w:val="00730C4C"/>
    <w:rsid w:val="00730E5A"/>
    <w:rsid w:val="00731DDA"/>
    <w:rsid w:val="00732307"/>
    <w:rsid w:val="0073495D"/>
    <w:rsid w:val="00735C98"/>
    <w:rsid w:val="00735ECF"/>
    <w:rsid w:val="00735ED7"/>
    <w:rsid w:val="00736ADD"/>
    <w:rsid w:val="00740B38"/>
    <w:rsid w:val="00744583"/>
    <w:rsid w:val="00744B1F"/>
    <w:rsid w:val="00744D47"/>
    <w:rsid w:val="00745353"/>
    <w:rsid w:val="00746831"/>
    <w:rsid w:val="00751034"/>
    <w:rsid w:val="00752796"/>
    <w:rsid w:val="00752D2B"/>
    <w:rsid w:val="007545F3"/>
    <w:rsid w:val="007547D6"/>
    <w:rsid w:val="0075551D"/>
    <w:rsid w:val="00757382"/>
    <w:rsid w:val="00760781"/>
    <w:rsid w:val="00761674"/>
    <w:rsid w:val="0076502E"/>
    <w:rsid w:val="00765991"/>
    <w:rsid w:val="007665F4"/>
    <w:rsid w:val="00766810"/>
    <w:rsid w:val="007672BB"/>
    <w:rsid w:val="0076770E"/>
    <w:rsid w:val="007722FD"/>
    <w:rsid w:val="0077243E"/>
    <w:rsid w:val="00772D97"/>
    <w:rsid w:val="00773A9C"/>
    <w:rsid w:val="007754A2"/>
    <w:rsid w:val="00775AA0"/>
    <w:rsid w:val="0078020F"/>
    <w:rsid w:val="00781827"/>
    <w:rsid w:val="00782306"/>
    <w:rsid w:val="007834D9"/>
    <w:rsid w:val="0078380F"/>
    <w:rsid w:val="007843A7"/>
    <w:rsid w:val="00784A3D"/>
    <w:rsid w:val="00785517"/>
    <w:rsid w:val="00785651"/>
    <w:rsid w:val="00785CE7"/>
    <w:rsid w:val="00787E82"/>
    <w:rsid w:val="007904CE"/>
    <w:rsid w:val="00792089"/>
    <w:rsid w:val="007940C4"/>
    <w:rsid w:val="007961F6"/>
    <w:rsid w:val="00797627"/>
    <w:rsid w:val="00797E62"/>
    <w:rsid w:val="007A1397"/>
    <w:rsid w:val="007A162C"/>
    <w:rsid w:val="007A1B81"/>
    <w:rsid w:val="007A1D0D"/>
    <w:rsid w:val="007A25E1"/>
    <w:rsid w:val="007A2937"/>
    <w:rsid w:val="007A31A6"/>
    <w:rsid w:val="007A359B"/>
    <w:rsid w:val="007A67DC"/>
    <w:rsid w:val="007A7E6A"/>
    <w:rsid w:val="007B1D9A"/>
    <w:rsid w:val="007B34B3"/>
    <w:rsid w:val="007B4852"/>
    <w:rsid w:val="007B6E68"/>
    <w:rsid w:val="007B707A"/>
    <w:rsid w:val="007C016C"/>
    <w:rsid w:val="007C1882"/>
    <w:rsid w:val="007C2224"/>
    <w:rsid w:val="007C39A4"/>
    <w:rsid w:val="007C406B"/>
    <w:rsid w:val="007C6340"/>
    <w:rsid w:val="007C73CF"/>
    <w:rsid w:val="007C7F62"/>
    <w:rsid w:val="007D0C94"/>
    <w:rsid w:val="007D266B"/>
    <w:rsid w:val="007D2D80"/>
    <w:rsid w:val="007D4F59"/>
    <w:rsid w:val="007D5B04"/>
    <w:rsid w:val="007D60D1"/>
    <w:rsid w:val="007D6E35"/>
    <w:rsid w:val="007D7300"/>
    <w:rsid w:val="007D773E"/>
    <w:rsid w:val="007E34E3"/>
    <w:rsid w:val="007E3AE0"/>
    <w:rsid w:val="007E6A5D"/>
    <w:rsid w:val="007E71C5"/>
    <w:rsid w:val="007E7C77"/>
    <w:rsid w:val="007F6049"/>
    <w:rsid w:val="00800A37"/>
    <w:rsid w:val="0080445A"/>
    <w:rsid w:val="008044E6"/>
    <w:rsid w:val="00805FCD"/>
    <w:rsid w:val="008062E5"/>
    <w:rsid w:val="00806499"/>
    <w:rsid w:val="00806652"/>
    <w:rsid w:val="00806A03"/>
    <w:rsid w:val="00807099"/>
    <w:rsid w:val="008075E3"/>
    <w:rsid w:val="008076FF"/>
    <w:rsid w:val="008102C7"/>
    <w:rsid w:val="008125CE"/>
    <w:rsid w:val="00812B3C"/>
    <w:rsid w:val="0081315A"/>
    <w:rsid w:val="0081324D"/>
    <w:rsid w:val="00814115"/>
    <w:rsid w:val="0081428B"/>
    <w:rsid w:val="008148EE"/>
    <w:rsid w:val="00814A67"/>
    <w:rsid w:val="00814A6F"/>
    <w:rsid w:val="00815D12"/>
    <w:rsid w:val="008204A9"/>
    <w:rsid w:val="0082487D"/>
    <w:rsid w:val="00824894"/>
    <w:rsid w:val="008250CC"/>
    <w:rsid w:val="008269D8"/>
    <w:rsid w:val="00826BE9"/>
    <w:rsid w:val="00826E13"/>
    <w:rsid w:val="0082774F"/>
    <w:rsid w:val="0083240E"/>
    <w:rsid w:val="00832D99"/>
    <w:rsid w:val="00833344"/>
    <w:rsid w:val="00834AB9"/>
    <w:rsid w:val="00836B7C"/>
    <w:rsid w:val="00836EB2"/>
    <w:rsid w:val="00844405"/>
    <w:rsid w:val="008444B6"/>
    <w:rsid w:val="00845080"/>
    <w:rsid w:val="008454E7"/>
    <w:rsid w:val="00845D9C"/>
    <w:rsid w:val="00847A5B"/>
    <w:rsid w:val="00853509"/>
    <w:rsid w:val="008545E1"/>
    <w:rsid w:val="00855F28"/>
    <w:rsid w:val="00857EB6"/>
    <w:rsid w:val="00860845"/>
    <w:rsid w:val="00861944"/>
    <w:rsid w:val="008630C8"/>
    <w:rsid w:val="00866EAF"/>
    <w:rsid w:val="00867996"/>
    <w:rsid w:val="008733E1"/>
    <w:rsid w:val="00873521"/>
    <w:rsid w:val="008736FE"/>
    <w:rsid w:val="00874097"/>
    <w:rsid w:val="0087439D"/>
    <w:rsid w:val="008775D1"/>
    <w:rsid w:val="0088004B"/>
    <w:rsid w:val="00880D4F"/>
    <w:rsid w:val="00881D4A"/>
    <w:rsid w:val="00881EB2"/>
    <w:rsid w:val="00885C2F"/>
    <w:rsid w:val="008861E5"/>
    <w:rsid w:val="0088755E"/>
    <w:rsid w:val="00890B83"/>
    <w:rsid w:val="0089105F"/>
    <w:rsid w:val="0089658E"/>
    <w:rsid w:val="008A076B"/>
    <w:rsid w:val="008A0C09"/>
    <w:rsid w:val="008A43B0"/>
    <w:rsid w:val="008A5182"/>
    <w:rsid w:val="008A6329"/>
    <w:rsid w:val="008A63EF"/>
    <w:rsid w:val="008A6A32"/>
    <w:rsid w:val="008A7D52"/>
    <w:rsid w:val="008B0590"/>
    <w:rsid w:val="008B100D"/>
    <w:rsid w:val="008B1786"/>
    <w:rsid w:val="008B28C1"/>
    <w:rsid w:val="008B3758"/>
    <w:rsid w:val="008B3920"/>
    <w:rsid w:val="008B3957"/>
    <w:rsid w:val="008C0016"/>
    <w:rsid w:val="008C017B"/>
    <w:rsid w:val="008C0416"/>
    <w:rsid w:val="008C04B9"/>
    <w:rsid w:val="008C06CC"/>
    <w:rsid w:val="008C0C6F"/>
    <w:rsid w:val="008C1F58"/>
    <w:rsid w:val="008C2930"/>
    <w:rsid w:val="008C40A2"/>
    <w:rsid w:val="008C54DB"/>
    <w:rsid w:val="008C623B"/>
    <w:rsid w:val="008C6A28"/>
    <w:rsid w:val="008C6D08"/>
    <w:rsid w:val="008C6FF9"/>
    <w:rsid w:val="008C72B0"/>
    <w:rsid w:val="008D03F8"/>
    <w:rsid w:val="008D100D"/>
    <w:rsid w:val="008D361F"/>
    <w:rsid w:val="008D4C21"/>
    <w:rsid w:val="008D4F64"/>
    <w:rsid w:val="008D5B25"/>
    <w:rsid w:val="008D6058"/>
    <w:rsid w:val="008D6A0C"/>
    <w:rsid w:val="008E07B9"/>
    <w:rsid w:val="008E13F3"/>
    <w:rsid w:val="008E1A1E"/>
    <w:rsid w:val="008E1B98"/>
    <w:rsid w:val="008E1EB1"/>
    <w:rsid w:val="008E37A5"/>
    <w:rsid w:val="008E3D70"/>
    <w:rsid w:val="008E44D2"/>
    <w:rsid w:val="008E4C77"/>
    <w:rsid w:val="008E67A6"/>
    <w:rsid w:val="008E69B1"/>
    <w:rsid w:val="008E7D30"/>
    <w:rsid w:val="008F112B"/>
    <w:rsid w:val="008F124D"/>
    <w:rsid w:val="008F1794"/>
    <w:rsid w:val="008F1798"/>
    <w:rsid w:val="008F182A"/>
    <w:rsid w:val="008F26B1"/>
    <w:rsid w:val="008F2EB1"/>
    <w:rsid w:val="008F4D96"/>
    <w:rsid w:val="008F688F"/>
    <w:rsid w:val="008F74B4"/>
    <w:rsid w:val="00901DD4"/>
    <w:rsid w:val="00902BBE"/>
    <w:rsid w:val="00902D8D"/>
    <w:rsid w:val="00903386"/>
    <w:rsid w:val="009038C7"/>
    <w:rsid w:val="009040D8"/>
    <w:rsid w:val="00906C1F"/>
    <w:rsid w:val="009116C5"/>
    <w:rsid w:val="00912925"/>
    <w:rsid w:val="00913476"/>
    <w:rsid w:val="00914ADA"/>
    <w:rsid w:val="00914B07"/>
    <w:rsid w:val="0091786C"/>
    <w:rsid w:val="00920494"/>
    <w:rsid w:val="00920723"/>
    <w:rsid w:val="00923521"/>
    <w:rsid w:val="00923EE0"/>
    <w:rsid w:val="00924F5C"/>
    <w:rsid w:val="00926063"/>
    <w:rsid w:val="009260EA"/>
    <w:rsid w:val="00926DFB"/>
    <w:rsid w:val="00930498"/>
    <w:rsid w:val="00930E11"/>
    <w:rsid w:val="00931610"/>
    <w:rsid w:val="00931AEC"/>
    <w:rsid w:val="009325A3"/>
    <w:rsid w:val="00933F7E"/>
    <w:rsid w:val="00934327"/>
    <w:rsid w:val="00934E87"/>
    <w:rsid w:val="00935750"/>
    <w:rsid w:val="00935D41"/>
    <w:rsid w:val="00936722"/>
    <w:rsid w:val="00936782"/>
    <w:rsid w:val="0093689E"/>
    <w:rsid w:val="009373E1"/>
    <w:rsid w:val="0094180F"/>
    <w:rsid w:val="009432DB"/>
    <w:rsid w:val="00943D16"/>
    <w:rsid w:val="00943F40"/>
    <w:rsid w:val="00944045"/>
    <w:rsid w:val="0094439D"/>
    <w:rsid w:val="0094553D"/>
    <w:rsid w:val="009468CE"/>
    <w:rsid w:val="009469FE"/>
    <w:rsid w:val="00946FB3"/>
    <w:rsid w:val="009509D7"/>
    <w:rsid w:val="009513A8"/>
    <w:rsid w:val="00952261"/>
    <w:rsid w:val="00952BB0"/>
    <w:rsid w:val="00953E63"/>
    <w:rsid w:val="00957387"/>
    <w:rsid w:val="0095773F"/>
    <w:rsid w:val="00957978"/>
    <w:rsid w:val="00957DBF"/>
    <w:rsid w:val="009614AD"/>
    <w:rsid w:val="0096269B"/>
    <w:rsid w:val="00963997"/>
    <w:rsid w:val="00964E9B"/>
    <w:rsid w:val="009650EC"/>
    <w:rsid w:val="00970034"/>
    <w:rsid w:val="00970CF1"/>
    <w:rsid w:val="00970D1D"/>
    <w:rsid w:val="009732EE"/>
    <w:rsid w:val="009735CC"/>
    <w:rsid w:val="00973621"/>
    <w:rsid w:val="00974805"/>
    <w:rsid w:val="0097622B"/>
    <w:rsid w:val="0097658D"/>
    <w:rsid w:val="00976C27"/>
    <w:rsid w:val="00981ABD"/>
    <w:rsid w:val="00981B7B"/>
    <w:rsid w:val="00982B3F"/>
    <w:rsid w:val="00983087"/>
    <w:rsid w:val="00983CFE"/>
    <w:rsid w:val="0098586B"/>
    <w:rsid w:val="00986BED"/>
    <w:rsid w:val="009878BA"/>
    <w:rsid w:val="00987AAA"/>
    <w:rsid w:val="00990A62"/>
    <w:rsid w:val="00991C7D"/>
    <w:rsid w:val="00992E79"/>
    <w:rsid w:val="00993224"/>
    <w:rsid w:val="0099335A"/>
    <w:rsid w:val="00994FDC"/>
    <w:rsid w:val="00996360"/>
    <w:rsid w:val="009974AD"/>
    <w:rsid w:val="009A09DB"/>
    <w:rsid w:val="009A1B67"/>
    <w:rsid w:val="009A2C5C"/>
    <w:rsid w:val="009A310C"/>
    <w:rsid w:val="009A4C6F"/>
    <w:rsid w:val="009A4FEA"/>
    <w:rsid w:val="009A62AA"/>
    <w:rsid w:val="009A7335"/>
    <w:rsid w:val="009B02ED"/>
    <w:rsid w:val="009B0324"/>
    <w:rsid w:val="009B0944"/>
    <w:rsid w:val="009B0EA7"/>
    <w:rsid w:val="009B1A4E"/>
    <w:rsid w:val="009B2DF7"/>
    <w:rsid w:val="009B2E92"/>
    <w:rsid w:val="009B3F6E"/>
    <w:rsid w:val="009B4B48"/>
    <w:rsid w:val="009B5487"/>
    <w:rsid w:val="009B5A07"/>
    <w:rsid w:val="009B7186"/>
    <w:rsid w:val="009C1453"/>
    <w:rsid w:val="009C1ADA"/>
    <w:rsid w:val="009C3576"/>
    <w:rsid w:val="009D0DD8"/>
    <w:rsid w:val="009D31F6"/>
    <w:rsid w:val="009D3733"/>
    <w:rsid w:val="009D4E46"/>
    <w:rsid w:val="009D50D5"/>
    <w:rsid w:val="009D5C8D"/>
    <w:rsid w:val="009D7354"/>
    <w:rsid w:val="009E0377"/>
    <w:rsid w:val="009E0AA8"/>
    <w:rsid w:val="009E3453"/>
    <w:rsid w:val="009E366C"/>
    <w:rsid w:val="009E37D8"/>
    <w:rsid w:val="009E528E"/>
    <w:rsid w:val="009E5732"/>
    <w:rsid w:val="009E7A81"/>
    <w:rsid w:val="009F074B"/>
    <w:rsid w:val="009F29C4"/>
    <w:rsid w:val="009F30C8"/>
    <w:rsid w:val="009F32CA"/>
    <w:rsid w:val="009F4117"/>
    <w:rsid w:val="009F5726"/>
    <w:rsid w:val="009F5806"/>
    <w:rsid w:val="009F5A43"/>
    <w:rsid w:val="009F5E90"/>
    <w:rsid w:val="009F6413"/>
    <w:rsid w:val="009F7F0E"/>
    <w:rsid w:val="00A009F9"/>
    <w:rsid w:val="00A0328A"/>
    <w:rsid w:val="00A04BFC"/>
    <w:rsid w:val="00A050B5"/>
    <w:rsid w:val="00A06452"/>
    <w:rsid w:val="00A06D36"/>
    <w:rsid w:val="00A070CA"/>
    <w:rsid w:val="00A13784"/>
    <w:rsid w:val="00A147E3"/>
    <w:rsid w:val="00A14EAE"/>
    <w:rsid w:val="00A151F0"/>
    <w:rsid w:val="00A224F7"/>
    <w:rsid w:val="00A239D4"/>
    <w:rsid w:val="00A24678"/>
    <w:rsid w:val="00A26200"/>
    <w:rsid w:val="00A27E5F"/>
    <w:rsid w:val="00A33133"/>
    <w:rsid w:val="00A331FB"/>
    <w:rsid w:val="00A33EDA"/>
    <w:rsid w:val="00A34B15"/>
    <w:rsid w:val="00A36442"/>
    <w:rsid w:val="00A4132A"/>
    <w:rsid w:val="00A420DA"/>
    <w:rsid w:val="00A45412"/>
    <w:rsid w:val="00A47A95"/>
    <w:rsid w:val="00A5008C"/>
    <w:rsid w:val="00A51C91"/>
    <w:rsid w:val="00A53544"/>
    <w:rsid w:val="00A549FF"/>
    <w:rsid w:val="00A551AD"/>
    <w:rsid w:val="00A56EF4"/>
    <w:rsid w:val="00A60178"/>
    <w:rsid w:val="00A62754"/>
    <w:rsid w:val="00A63E3A"/>
    <w:rsid w:val="00A654E4"/>
    <w:rsid w:val="00A701C6"/>
    <w:rsid w:val="00A72063"/>
    <w:rsid w:val="00A727B5"/>
    <w:rsid w:val="00A72AB4"/>
    <w:rsid w:val="00A734B2"/>
    <w:rsid w:val="00A757EB"/>
    <w:rsid w:val="00A75D9F"/>
    <w:rsid w:val="00A7602D"/>
    <w:rsid w:val="00A77518"/>
    <w:rsid w:val="00A777D7"/>
    <w:rsid w:val="00A80761"/>
    <w:rsid w:val="00A81F3E"/>
    <w:rsid w:val="00A8312E"/>
    <w:rsid w:val="00A8382E"/>
    <w:rsid w:val="00A84BA2"/>
    <w:rsid w:val="00A85DB7"/>
    <w:rsid w:val="00A85FEC"/>
    <w:rsid w:val="00A86692"/>
    <w:rsid w:val="00A86981"/>
    <w:rsid w:val="00A87CD2"/>
    <w:rsid w:val="00A90331"/>
    <w:rsid w:val="00A92905"/>
    <w:rsid w:val="00A92F7D"/>
    <w:rsid w:val="00A93FD2"/>
    <w:rsid w:val="00A94839"/>
    <w:rsid w:val="00A949B3"/>
    <w:rsid w:val="00A9606F"/>
    <w:rsid w:val="00A96774"/>
    <w:rsid w:val="00A97125"/>
    <w:rsid w:val="00AA070F"/>
    <w:rsid w:val="00AA0DE9"/>
    <w:rsid w:val="00AA2390"/>
    <w:rsid w:val="00AA2CBF"/>
    <w:rsid w:val="00AA3A87"/>
    <w:rsid w:val="00AA4D6E"/>
    <w:rsid w:val="00AA75B4"/>
    <w:rsid w:val="00AA795B"/>
    <w:rsid w:val="00AB0C8E"/>
    <w:rsid w:val="00AB2B25"/>
    <w:rsid w:val="00AB4985"/>
    <w:rsid w:val="00AB55DA"/>
    <w:rsid w:val="00AB5EB6"/>
    <w:rsid w:val="00AB6687"/>
    <w:rsid w:val="00AC0FFC"/>
    <w:rsid w:val="00AC1EBE"/>
    <w:rsid w:val="00AC6A1C"/>
    <w:rsid w:val="00AD41F5"/>
    <w:rsid w:val="00AD54CE"/>
    <w:rsid w:val="00AD6EDA"/>
    <w:rsid w:val="00AE029C"/>
    <w:rsid w:val="00AE1CB5"/>
    <w:rsid w:val="00AE1EE4"/>
    <w:rsid w:val="00AE23DD"/>
    <w:rsid w:val="00AE31DE"/>
    <w:rsid w:val="00AE35DA"/>
    <w:rsid w:val="00AE3B81"/>
    <w:rsid w:val="00AE3D40"/>
    <w:rsid w:val="00AE42A6"/>
    <w:rsid w:val="00AE5275"/>
    <w:rsid w:val="00AF06D3"/>
    <w:rsid w:val="00AF1CA7"/>
    <w:rsid w:val="00AF2105"/>
    <w:rsid w:val="00AF22B1"/>
    <w:rsid w:val="00AF2491"/>
    <w:rsid w:val="00AF2824"/>
    <w:rsid w:val="00AF3F28"/>
    <w:rsid w:val="00AF7852"/>
    <w:rsid w:val="00B00660"/>
    <w:rsid w:val="00B00D30"/>
    <w:rsid w:val="00B0272B"/>
    <w:rsid w:val="00B02A3F"/>
    <w:rsid w:val="00B02FCB"/>
    <w:rsid w:val="00B04650"/>
    <w:rsid w:val="00B049EB"/>
    <w:rsid w:val="00B062BF"/>
    <w:rsid w:val="00B10D1A"/>
    <w:rsid w:val="00B11AB0"/>
    <w:rsid w:val="00B129A2"/>
    <w:rsid w:val="00B15838"/>
    <w:rsid w:val="00B15A88"/>
    <w:rsid w:val="00B20197"/>
    <w:rsid w:val="00B20B9C"/>
    <w:rsid w:val="00B20C33"/>
    <w:rsid w:val="00B22004"/>
    <w:rsid w:val="00B24984"/>
    <w:rsid w:val="00B27261"/>
    <w:rsid w:val="00B27555"/>
    <w:rsid w:val="00B27CFD"/>
    <w:rsid w:val="00B3142A"/>
    <w:rsid w:val="00B34101"/>
    <w:rsid w:val="00B341DD"/>
    <w:rsid w:val="00B36F98"/>
    <w:rsid w:val="00B40BDE"/>
    <w:rsid w:val="00B41006"/>
    <w:rsid w:val="00B42156"/>
    <w:rsid w:val="00B4402A"/>
    <w:rsid w:val="00B441F7"/>
    <w:rsid w:val="00B510B3"/>
    <w:rsid w:val="00B54E5D"/>
    <w:rsid w:val="00B55443"/>
    <w:rsid w:val="00B5673F"/>
    <w:rsid w:val="00B60236"/>
    <w:rsid w:val="00B61574"/>
    <w:rsid w:val="00B61FD4"/>
    <w:rsid w:val="00B6273A"/>
    <w:rsid w:val="00B63929"/>
    <w:rsid w:val="00B67354"/>
    <w:rsid w:val="00B70CB7"/>
    <w:rsid w:val="00B72FFD"/>
    <w:rsid w:val="00B73BBD"/>
    <w:rsid w:val="00B7423D"/>
    <w:rsid w:val="00B74814"/>
    <w:rsid w:val="00B75BEB"/>
    <w:rsid w:val="00B771D8"/>
    <w:rsid w:val="00B822DB"/>
    <w:rsid w:val="00B8431D"/>
    <w:rsid w:val="00B87717"/>
    <w:rsid w:val="00B87902"/>
    <w:rsid w:val="00B908EC"/>
    <w:rsid w:val="00B90E60"/>
    <w:rsid w:val="00B91EDE"/>
    <w:rsid w:val="00B9266E"/>
    <w:rsid w:val="00B93EB0"/>
    <w:rsid w:val="00B9653D"/>
    <w:rsid w:val="00B96563"/>
    <w:rsid w:val="00B96915"/>
    <w:rsid w:val="00BA1A71"/>
    <w:rsid w:val="00BA1C46"/>
    <w:rsid w:val="00BA24F0"/>
    <w:rsid w:val="00BA7F85"/>
    <w:rsid w:val="00BB06B4"/>
    <w:rsid w:val="00BB528B"/>
    <w:rsid w:val="00BB5568"/>
    <w:rsid w:val="00BB6923"/>
    <w:rsid w:val="00BC0402"/>
    <w:rsid w:val="00BC05E9"/>
    <w:rsid w:val="00BC6BFC"/>
    <w:rsid w:val="00BC6E98"/>
    <w:rsid w:val="00BC729D"/>
    <w:rsid w:val="00BD17D5"/>
    <w:rsid w:val="00BD1F88"/>
    <w:rsid w:val="00BD7189"/>
    <w:rsid w:val="00BE25CC"/>
    <w:rsid w:val="00BE2D24"/>
    <w:rsid w:val="00BE33ED"/>
    <w:rsid w:val="00BE3860"/>
    <w:rsid w:val="00BE65D2"/>
    <w:rsid w:val="00BF0588"/>
    <w:rsid w:val="00BF0DA4"/>
    <w:rsid w:val="00BF1FB9"/>
    <w:rsid w:val="00BF2AED"/>
    <w:rsid w:val="00BF403A"/>
    <w:rsid w:val="00BF438E"/>
    <w:rsid w:val="00BF53DE"/>
    <w:rsid w:val="00BF56EE"/>
    <w:rsid w:val="00BF635C"/>
    <w:rsid w:val="00C00CB2"/>
    <w:rsid w:val="00C02CCB"/>
    <w:rsid w:val="00C02DE9"/>
    <w:rsid w:val="00C048B6"/>
    <w:rsid w:val="00C0672B"/>
    <w:rsid w:val="00C0720A"/>
    <w:rsid w:val="00C07FE6"/>
    <w:rsid w:val="00C117FB"/>
    <w:rsid w:val="00C11F45"/>
    <w:rsid w:val="00C14A5D"/>
    <w:rsid w:val="00C20C36"/>
    <w:rsid w:val="00C223D4"/>
    <w:rsid w:val="00C24E21"/>
    <w:rsid w:val="00C25C8C"/>
    <w:rsid w:val="00C26251"/>
    <w:rsid w:val="00C26759"/>
    <w:rsid w:val="00C26AD4"/>
    <w:rsid w:val="00C2739E"/>
    <w:rsid w:val="00C308B2"/>
    <w:rsid w:val="00C30FBA"/>
    <w:rsid w:val="00C31D7B"/>
    <w:rsid w:val="00C32618"/>
    <w:rsid w:val="00C32D97"/>
    <w:rsid w:val="00C359EA"/>
    <w:rsid w:val="00C35F0B"/>
    <w:rsid w:val="00C430AD"/>
    <w:rsid w:val="00C43A4F"/>
    <w:rsid w:val="00C44167"/>
    <w:rsid w:val="00C447E1"/>
    <w:rsid w:val="00C46AED"/>
    <w:rsid w:val="00C51E6C"/>
    <w:rsid w:val="00C53BFC"/>
    <w:rsid w:val="00C54265"/>
    <w:rsid w:val="00C54A3F"/>
    <w:rsid w:val="00C558FA"/>
    <w:rsid w:val="00C56946"/>
    <w:rsid w:val="00C57E55"/>
    <w:rsid w:val="00C60118"/>
    <w:rsid w:val="00C61815"/>
    <w:rsid w:val="00C62D7E"/>
    <w:rsid w:val="00C6320D"/>
    <w:rsid w:val="00C6347D"/>
    <w:rsid w:val="00C64453"/>
    <w:rsid w:val="00C70018"/>
    <w:rsid w:val="00C702FB"/>
    <w:rsid w:val="00C7131E"/>
    <w:rsid w:val="00C7160C"/>
    <w:rsid w:val="00C71636"/>
    <w:rsid w:val="00C72448"/>
    <w:rsid w:val="00C74021"/>
    <w:rsid w:val="00C744DA"/>
    <w:rsid w:val="00C75E5D"/>
    <w:rsid w:val="00C77487"/>
    <w:rsid w:val="00C80BA6"/>
    <w:rsid w:val="00C816E9"/>
    <w:rsid w:val="00C82642"/>
    <w:rsid w:val="00C82693"/>
    <w:rsid w:val="00C8346A"/>
    <w:rsid w:val="00C83618"/>
    <w:rsid w:val="00C83654"/>
    <w:rsid w:val="00C84650"/>
    <w:rsid w:val="00C847C3"/>
    <w:rsid w:val="00C87572"/>
    <w:rsid w:val="00C87710"/>
    <w:rsid w:val="00C87DE0"/>
    <w:rsid w:val="00C92DAF"/>
    <w:rsid w:val="00C93561"/>
    <w:rsid w:val="00C94131"/>
    <w:rsid w:val="00C94FF3"/>
    <w:rsid w:val="00C9541F"/>
    <w:rsid w:val="00C97718"/>
    <w:rsid w:val="00CA0C8D"/>
    <w:rsid w:val="00CA16B7"/>
    <w:rsid w:val="00CA2BB3"/>
    <w:rsid w:val="00CA49DE"/>
    <w:rsid w:val="00CA5AA7"/>
    <w:rsid w:val="00CA652B"/>
    <w:rsid w:val="00CA7D2C"/>
    <w:rsid w:val="00CA7E1F"/>
    <w:rsid w:val="00CB0C68"/>
    <w:rsid w:val="00CB1237"/>
    <w:rsid w:val="00CB1520"/>
    <w:rsid w:val="00CB3CBB"/>
    <w:rsid w:val="00CB6C26"/>
    <w:rsid w:val="00CC06EA"/>
    <w:rsid w:val="00CC1364"/>
    <w:rsid w:val="00CC2A8C"/>
    <w:rsid w:val="00CC2CCD"/>
    <w:rsid w:val="00CC428C"/>
    <w:rsid w:val="00CC4799"/>
    <w:rsid w:val="00CC4CBB"/>
    <w:rsid w:val="00CC532E"/>
    <w:rsid w:val="00CC60B7"/>
    <w:rsid w:val="00CC7A88"/>
    <w:rsid w:val="00CD19A8"/>
    <w:rsid w:val="00CD2484"/>
    <w:rsid w:val="00CD6383"/>
    <w:rsid w:val="00CE1742"/>
    <w:rsid w:val="00CE2578"/>
    <w:rsid w:val="00CE3FB7"/>
    <w:rsid w:val="00CE6051"/>
    <w:rsid w:val="00CE65CF"/>
    <w:rsid w:val="00CF2E02"/>
    <w:rsid w:val="00CF40CE"/>
    <w:rsid w:val="00CF4848"/>
    <w:rsid w:val="00CF4C6D"/>
    <w:rsid w:val="00CF4E4B"/>
    <w:rsid w:val="00CF64D1"/>
    <w:rsid w:val="00CF7E53"/>
    <w:rsid w:val="00D007A9"/>
    <w:rsid w:val="00D05EE0"/>
    <w:rsid w:val="00D06E0E"/>
    <w:rsid w:val="00D07041"/>
    <w:rsid w:val="00D07F1A"/>
    <w:rsid w:val="00D129B1"/>
    <w:rsid w:val="00D12F8A"/>
    <w:rsid w:val="00D13ED5"/>
    <w:rsid w:val="00D14F36"/>
    <w:rsid w:val="00D15364"/>
    <w:rsid w:val="00D15E4A"/>
    <w:rsid w:val="00D1687C"/>
    <w:rsid w:val="00D169BC"/>
    <w:rsid w:val="00D16BBA"/>
    <w:rsid w:val="00D1742C"/>
    <w:rsid w:val="00D1764B"/>
    <w:rsid w:val="00D2066D"/>
    <w:rsid w:val="00D20936"/>
    <w:rsid w:val="00D21948"/>
    <w:rsid w:val="00D23F5E"/>
    <w:rsid w:val="00D24855"/>
    <w:rsid w:val="00D27372"/>
    <w:rsid w:val="00D278BB"/>
    <w:rsid w:val="00D30370"/>
    <w:rsid w:val="00D30A30"/>
    <w:rsid w:val="00D31803"/>
    <w:rsid w:val="00D342E4"/>
    <w:rsid w:val="00D348A0"/>
    <w:rsid w:val="00D36DAA"/>
    <w:rsid w:val="00D37F07"/>
    <w:rsid w:val="00D4425F"/>
    <w:rsid w:val="00D45421"/>
    <w:rsid w:val="00D45C5C"/>
    <w:rsid w:val="00D45CBE"/>
    <w:rsid w:val="00D46D97"/>
    <w:rsid w:val="00D474DE"/>
    <w:rsid w:val="00D51174"/>
    <w:rsid w:val="00D51D88"/>
    <w:rsid w:val="00D52DAF"/>
    <w:rsid w:val="00D540CB"/>
    <w:rsid w:val="00D55595"/>
    <w:rsid w:val="00D55755"/>
    <w:rsid w:val="00D560D1"/>
    <w:rsid w:val="00D56B6A"/>
    <w:rsid w:val="00D60EBD"/>
    <w:rsid w:val="00D62B68"/>
    <w:rsid w:val="00D62FA7"/>
    <w:rsid w:val="00D635FE"/>
    <w:rsid w:val="00D64621"/>
    <w:rsid w:val="00D6631A"/>
    <w:rsid w:val="00D6652D"/>
    <w:rsid w:val="00D705DE"/>
    <w:rsid w:val="00D70FF1"/>
    <w:rsid w:val="00D71E5E"/>
    <w:rsid w:val="00D7253A"/>
    <w:rsid w:val="00D740E5"/>
    <w:rsid w:val="00D7621C"/>
    <w:rsid w:val="00D7628F"/>
    <w:rsid w:val="00D76659"/>
    <w:rsid w:val="00D81D72"/>
    <w:rsid w:val="00D8226A"/>
    <w:rsid w:val="00D83844"/>
    <w:rsid w:val="00D83983"/>
    <w:rsid w:val="00D8428D"/>
    <w:rsid w:val="00D8441E"/>
    <w:rsid w:val="00D853EA"/>
    <w:rsid w:val="00D859CF"/>
    <w:rsid w:val="00D866A8"/>
    <w:rsid w:val="00D86D4C"/>
    <w:rsid w:val="00D87D9A"/>
    <w:rsid w:val="00D91334"/>
    <w:rsid w:val="00D9208A"/>
    <w:rsid w:val="00D92182"/>
    <w:rsid w:val="00D92ECD"/>
    <w:rsid w:val="00D9374F"/>
    <w:rsid w:val="00D9390B"/>
    <w:rsid w:val="00D93921"/>
    <w:rsid w:val="00DA2B40"/>
    <w:rsid w:val="00DA3C55"/>
    <w:rsid w:val="00DA4604"/>
    <w:rsid w:val="00DA49AC"/>
    <w:rsid w:val="00DA5758"/>
    <w:rsid w:val="00DA755C"/>
    <w:rsid w:val="00DB0E72"/>
    <w:rsid w:val="00DB1408"/>
    <w:rsid w:val="00DB1E48"/>
    <w:rsid w:val="00DB1FA3"/>
    <w:rsid w:val="00DB2144"/>
    <w:rsid w:val="00DB23A1"/>
    <w:rsid w:val="00DB3AC8"/>
    <w:rsid w:val="00DB4DCD"/>
    <w:rsid w:val="00DB524D"/>
    <w:rsid w:val="00DB68D6"/>
    <w:rsid w:val="00DB6E49"/>
    <w:rsid w:val="00DB6E58"/>
    <w:rsid w:val="00DB7423"/>
    <w:rsid w:val="00DC0415"/>
    <w:rsid w:val="00DC0654"/>
    <w:rsid w:val="00DC17C0"/>
    <w:rsid w:val="00DC2068"/>
    <w:rsid w:val="00DC5425"/>
    <w:rsid w:val="00DC6026"/>
    <w:rsid w:val="00DC6A2E"/>
    <w:rsid w:val="00DC6EBA"/>
    <w:rsid w:val="00DC74D0"/>
    <w:rsid w:val="00DD1C1B"/>
    <w:rsid w:val="00DD2EEF"/>
    <w:rsid w:val="00DD37F0"/>
    <w:rsid w:val="00DD3E69"/>
    <w:rsid w:val="00DD52AC"/>
    <w:rsid w:val="00DD6EBF"/>
    <w:rsid w:val="00DD787E"/>
    <w:rsid w:val="00DE0DB4"/>
    <w:rsid w:val="00DE11F9"/>
    <w:rsid w:val="00DE4A54"/>
    <w:rsid w:val="00DE52C4"/>
    <w:rsid w:val="00DE553C"/>
    <w:rsid w:val="00DE55D9"/>
    <w:rsid w:val="00DE57F8"/>
    <w:rsid w:val="00DE61EE"/>
    <w:rsid w:val="00DE7097"/>
    <w:rsid w:val="00DE7312"/>
    <w:rsid w:val="00DF070A"/>
    <w:rsid w:val="00DF0D39"/>
    <w:rsid w:val="00DF391B"/>
    <w:rsid w:val="00DF4B90"/>
    <w:rsid w:val="00DF57F0"/>
    <w:rsid w:val="00DF65F1"/>
    <w:rsid w:val="00DF7389"/>
    <w:rsid w:val="00DF779B"/>
    <w:rsid w:val="00E011D0"/>
    <w:rsid w:val="00E020B2"/>
    <w:rsid w:val="00E048FC"/>
    <w:rsid w:val="00E05077"/>
    <w:rsid w:val="00E0531F"/>
    <w:rsid w:val="00E067FC"/>
    <w:rsid w:val="00E06844"/>
    <w:rsid w:val="00E069DA"/>
    <w:rsid w:val="00E0785D"/>
    <w:rsid w:val="00E07C4F"/>
    <w:rsid w:val="00E10A34"/>
    <w:rsid w:val="00E115D5"/>
    <w:rsid w:val="00E126E1"/>
    <w:rsid w:val="00E127DE"/>
    <w:rsid w:val="00E1284B"/>
    <w:rsid w:val="00E1326B"/>
    <w:rsid w:val="00E132EC"/>
    <w:rsid w:val="00E147B1"/>
    <w:rsid w:val="00E15C74"/>
    <w:rsid w:val="00E16F5C"/>
    <w:rsid w:val="00E20151"/>
    <w:rsid w:val="00E20DBB"/>
    <w:rsid w:val="00E22126"/>
    <w:rsid w:val="00E22606"/>
    <w:rsid w:val="00E22A44"/>
    <w:rsid w:val="00E265DE"/>
    <w:rsid w:val="00E27540"/>
    <w:rsid w:val="00E27DA0"/>
    <w:rsid w:val="00E328DA"/>
    <w:rsid w:val="00E32A0C"/>
    <w:rsid w:val="00E32E93"/>
    <w:rsid w:val="00E3378B"/>
    <w:rsid w:val="00E342C2"/>
    <w:rsid w:val="00E3587D"/>
    <w:rsid w:val="00E37E50"/>
    <w:rsid w:val="00E40AE6"/>
    <w:rsid w:val="00E40B8E"/>
    <w:rsid w:val="00E44EF5"/>
    <w:rsid w:val="00E464B8"/>
    <w:rsid w:val="00E47129"/>
    <w:rsid w:val="00E473F0"/>
    <w:rsid w:val="00E47511"/>
    <w:rsid w:val="00E51135"/>
    <w:rsid w:val="00E51895"/>
    <w:rsid w:val="00E52D97"/>
    <w:rsid w:val="00E53078"/>
    <w:rsid w:val="00E55EF5"/>
    <w:rsid w:val="00E5620D"/>
    <w:rsid w:val="00E601BC"/>
    <w:rsid w:val="00E61793"/>
    <w:rsid w:val="00E617B0"/>
    <w:rsid w:val="00E61D38"/>
    <w:rsid w:val="00E65F7C"/>
    <w:rsid w:val="00E66B45"/>
    <w:rsid w:val="00E6737B"/>
    <w:rsid w:val="00E705F7"/>
    <w:rsid w:val="00E70DC5"/>
    <w:rsid w:val="00E70F7B"/>
    <w:rsid w:val="00E719AD"/>
    <w:rsid w:val="00E72FF2"/>
    <w:rsid w:val="00E76F73"/>
    <w:rsid w:val="00E777E8"/>
    <w:rsid w:val="00E81B1D"/>
    <w:rsid w:val="00E832E2"/>
    <w:rsid w:val="00E84875"/>
    <w:rsid w:val="00E858F7"/>
    <w:rsid w:val="00E869B9"/>
    <w:rsid w:val="00E91AF2"/>
    <w:rsid w:val="00E926A0"/>
    <w:rsid w:val="00E936CA"/>
    <w:rsid w:val="00E95D45"/>
    <w:rsid w:val="00E972B6"/>
    <w:rsid w:val="00EA2B31"/>
    <w:rsid w:val="00EA3352"/>
    <w:rsid w:val="00EA33DE"/>
    <w:rsid w:val="00EA5108"/>
    <w:rsid w:val="00EA6F80"/>
    <w:rsid w:val="00EA7DB5"/>
    <w:rsid w:val="00EA7DC7"/>
    <w:rsid w:val="00EB0156"/>
    <w:rsid w:val="00EB0ADD"/>
    <w:rsid w:val="00EB20AA"/>
    <w:rsid w:val="00EB3A67"/>
    <w:rsid w:val="00EB3AF0"/>
    <w:rsid w:val="00EB57E2"/>
    <w:rsid w:val="00EB6FBB"/>
    <w:rsid w:val="00EB79DC"/>
    <w:rsid w:val="00EB7B34"/>
    <w:rsid w:val="00EC1411"/>
    <w:rsid w:val="00EC14BD"/>
    <w:rsid w:val="00EC253C"/>
    <w:rsid w:val="00EC2DDC"/>
    <w:rsid w:val="00EC67BC"/>
    <w:rsid w:val="00EC6C66"/>
    <w:rsid w:val="00EC72A3"/>
    <w:rsid w:val="00EC74E0"/>
    <w:rsid w:val="00ED057C"/>
    <w:rsid w:val="00ED276A"/>
    <w:rsid w:val="00ED3365"/>
    <w:rsid w:val="00ED6628"/>
    <w:rsid w:val="00ED7EE2"/>
    <w:rsid w:val="00ED7F90"/>
    <w:rsid w:val="00EE1150"/>
    <w:rsid w:val="00EE4D74"/>
    <w:rsid w:val="00EE5177"/>
    <w:rsid w:val="00EE5BF9"/>
    <w:rsid w:val="00EE5E70"/>
    <w:rsid w:val="00EE6399"/>
    <w:rsid w:val="00EF076E"/>
    <w:rsid w:val="00EF0CD9"/>
    <w:rsid w:val="00EF24B5"/>
    <w:rsid w:val="00EF34E4"/>
    <w:rsid w:val="00EF3564"/>
    <w:rsid w:val="00EF43A7"/>
    <w:rsid w:val="00EF49A5"/>
    <w:rsid w:val="00EF4C3A"/>
    <w:rsid w:val="00EF5C4F"/>
    <w:rsid w:val="00EF5D86"/>
    <w:rsid w:val="00EF6D80"/>
    <w:rsid w:val="00EF756A"/>
    <w:rsid w:val="00F0229B"/>
    <w:rsid w:val="00F0250B"/>
    <w:rsid w:val="00F025B4"/>
    <w:rsid w:val="00F05ECC"/>
    <w:rsid w:val="00F0602A"/>
    <w:rsid w:val="00F071E0"/>
    <w:rsid w:val="00F101BC"/>
    <w:rsid w:val="00F126C7"/>
    <w:rsid w:val="00F1397B"/>
    <w:rsid w:val="00F14E97"/>
    <w:rsid w:val="00F15044"/>
    <w:rsid w:val="00F150D2"/>
    <w:rsid w:val="00F1622C"/>
    <w:rsid w:val="00F1677B"/>
    <w:rsid w:val="00F17CB4"/>
    <w:rsid w:val="00F20A21"/>
    <w:rsid w:val="00F20DA3"/>
    <w:rsid w:val="00F21AD6"/>
    <w:rsid w:val="00F21CDC"/>
    <w:rsid w:val="00F2382D"/>
    <w:rsid w:val="00F250DD"/>
    <w:rsid w:val="00F25775"/>
    <w:rsid w:val="00F264AD"/>
    <w:rsid w:val="00F271EE"/>
    <w:rsid w:val="00F30B8E"/>
    <w:rsid w:val="00F3159C"/>
    <w:rsid w:val="00F34772"/>
    <w:rsid w:val="00F35056"/>
    <w:rsid w:val="00F35E39"/>
    <w:rsid w:val="00F376A7"/>
    <w:rsid w:val="00F43767"/>
    <w:rsid w:val="00F44824"/>
    <w:rsid w:val="00F44FDF"/>
    <w:rsid w:val="00F4612A"/>
    <w:rsid w:val="00F4767F"/>
    <w:rsid w:val="00F47C4C"/>
    <w:rsid w:val="00F5072B"/>
    <w:rsid w:val="00F50C7B"/>
    <w:rsid w:val="00F51A2D"/>
    <w:rsid w:val="00F52031"/>
    <w:rsid w:val="00F53DC0"/>
    <w:rsid w:val="00F53F1D"/>
    <w:rsid w:val="00F54D24"/>
    <w:rsid w:val="00F573E5"/>
    <w:rsid w:val="00F6216E"/>
    <w:rsid w:val="00F625D0"/>
    <w:rsid w:val="00F64892"/>
    <w:rsid w:val="00F65A02"/>
    <w:rsid w:val="00F67D08"/>
    <w:rsid w:val="00F7236F"/>
    <w:rsid w:val="00F723E3"/>
    <w:rsid w:val="00F7305D"/>
    <w:rsid w:val="00F73373"/>
    <w:rsid w:val="00F73C9E"/>
    <w:rsid w:val="00F74538"/>
    <w:rsid w:val="00F754F6"/>
    <w:rsid w:val="00F762BE"/>
    <w:rsid w:val="00F76833"/>
    <w:rsid w:val="00F8030B"/>
    <w:rsid w:val="00F810C5"/>
    <w:rsid w:val="00F829B8"/>
    <w:rsid w:val="00F843A5"/>
    <w:rsid w:val="00F84F56"/>
    <w:rsid w:val="00F85697"/>
    <w:rsid w:val="00F85858"/>
    <w:rsid w:val="00F87A72"/>
    <w:rsid w:val="00F90877"/>
    <w:rsid w:val="00F9089C"/>
    <w:rsid w:val="00F90988"/>
    <w:rsid w:val="00F90E2F"/>
    <w:rsid w:val="00F91001"/>
    <w:rsid w:val="00F91CCC"/>
    <w:rsid w:val="00F95F9E"/>
    <w:rsid w:val="00F96A70"/>
    <w:rsid w:val="00FA0E68"/>
    <w:rsid w:val="00FA14F4"/>
    <w:rsid w:val="00FA1BEC"/>
    <w:rsid w:val="00FA1D20"/>
    <w:rsid w:val="00FA2267"/>
    <w:rsid w:val="00FA314E"/>
    <w:rsid w:val="00FA773D"/>
    <w:rsid w:val="00FB0CAC"/>
    <w:rsid w:val="00FB2978"/>
    <w:rsid w:val="00FB502E"/>
    <w:rsid w:val="00FB59F5"/>
    <w:rsid w:val="00FB6286"/>
    <w:rsid w:val="00FB67A5"/>
    <w:rsid w:val="00FB7B52"/>
    <w:rsid w:val="00FC086A"/>
    <w:rsid w:val="00FC0AE6"/>
    <w:rsid w:val="00FC0B6E"/>
    <w:rsid w:val="00FC1F9A"/>
    <w:rsid w:val="00FC3948"/>
    <w:rsid w:val="00FC3BC4"/>
    <w:rsid w:val="00FC56EA"/>
    <w:rsid w:val="00FC6453"/>
    <w:rsid w:val="00FC6C3F"/>
    <w:rsid w:val="00FC7AEC"/>
    <w:rsid w:val="00FD224F"/>
    <w:rsid w:val="00FD4030"/>
    <w:rsid w:val="00FD641D"/>
    <w:rsid w:val="00FD688C"/>
    <w:rsid w:val="00FD7C74"/>
    <w:rsid w:val="00FE0065"/>
    <w:rsid w:val="00FE0A05"/>
    <w:rsid w:val="00FE1389"/>
    <w:rsid w:val="00FE157E"/>
    <w:rsid w:val="00FE1DCB"/>
    <w:rsid w:val="00FE2916"/>
    <w:rsid w:val="00FE3CE9"/>
    <w:rsid w:val="00FE55B6"/>
    <w:rsid w:val="00FE577D"/>
    <w:rsid w:val="00FE75C8"/>
    <w:rsid w:val="00FF070B"/>
    <w:rsid w:val="00FF1BF0"/>
    <w:rsid w:val="00FF3B7E"/>
    <w:rsid w:val="00FF4D38"/>
    <w:rsid w:val="00FF70E2"/>
    <w:rsid w:val="00FF7AF0"/>
    <w:rsid w:val="00FF7E2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902EC7"/>
  <w15:chartTrackingRefBased/>
  <w15:docId w15:val="{3738738C-9E0D-4266-907D-A002CCEA6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2D56"/>
    <w:pPr>
      <w:spacing w:after="200" w:line="276" w:lineRule="auto"/>
    </w:pPr>
  </w:style>
  <w:style w:type="paragraph" w:styleId="Heading1">
    <w:name w:val="heading 1"/>
    <w:basedOn w:val="Normal"/>
    <w:next w:val="Normal"/>
    <w:link w:val="Heading1Char"/>
    <w:uiPriority w:val="9"/>
    <w:qFormat/>
    <w:rsid w:val="006D2D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D5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D2D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D56"/>
    <w:rPr>
      <w:rFonts w:asciiTheme="majorHAnsi" w:eastAsiaTheme="majorEastAsia" w:hAnsiTheme="majorHAnsi" w:cstheme="majorBidi"/>
      <w:spacing w:val="-10"/>
      <w:kern w:val="28"/>
      <w:sz w:val="56"/>
      <w:szCs w:val="56"/>
    </w:rPr>
  </w:style>
  <w:style w:type="paragraph" w:styleId="CommentText">
    <w:name w:val="annotation text"/>
    <w:basedOn w:val="Normal"/>
    <w:link w:val="CommentTextChar"/>
    <w:uiPriority w:val="99"/>
    <w:unhideWhenUsed/>
    <w:rsid w:val="006D2D56"/>
    <w:pPr>
      <w:spacing w:line="240" w:lineRule="auto"/>
    </w:pPr>
    <w:rPr>
      <w:sz w:val="20"/>
      <w:szCs w:val="20"/>
    </w:rPr>
  </w:style>
  <w:style w:type="character" w:customStyle="1" w:styleId="CommentTextChar">
    <w:name w:val="Comment Text Char"/>
    <w:basedOn w:val="DefaultParagraphFont"/>
    <w:link w:val="CommentText"/>
    <w:uiPriority w:val="99"/>
    <w:rsid w:val="006D2D56"/>
    <w:rPr>
      <w:sz w:val="20"/>
      <w:szCs w:val="20"/>
    </w:rPr>
  </w:style>
  <w:style w:type="character" w:styleId="CommentReference">
    <w:name w:val="annotation reference"/>
    <w:basedOn w:val="DefaultParagraphFont"/>
    <w:uiPriority w:val="99"/>
    <w:semiHidden/>
    <w:unhideWhenUsed/>
    <w:rsid w:val="006D2D56"/>
    <w:rPr>
      <w:sz w:val="16"/>
      <w:szCs w:val="16"/>
    </w:rPr>
  </w:style>
  <w:style w:type="paragraph" w:styleId="Revision">
    <w:name w:val="Revision"/>
    <w:hidden/>
    <w:uiPriority w:val="99"/>
    <w:semiHidden/>
    <w:rsid w:val="00365E58"/>
    <w:pPr>
      <w:spacing w:after="0" w:line="240" w:lineRule="auto"/>
    </w:pPr>
  </w:style>
  <w:style w:type="paragraph" w:styleId="CommentSubject">
    <w:name w:val="annotation subject"/>
    <w:basedOn w:val="CommentText"/>
    <w:next w:val="CommentText"/>
    <w:link w:val="CommentSubjectChar"/>
    <w:uiPriority w:val="99"/>
    <w:semiHidden/>
    <w:unhideWhenUsed/>
    <w:rsid w:val="00B341DD"/>
    <w:rPr>
      <w:b/>
      <w:bCs/>
    </w:rPr>
  </w:style>
  <w:style w:type="character" w:customStyle="1" w:styleId="CommentSubjectChar">
    <w:name w:val="Comment Subject Char"/>
    <w:basedOn w:val="CommentTextChar"/>
    <w:link w:val="CommentSubject"/>
    <w:uiPriority w:val="99"/>
    <w:semiHidden/>
    <w:rsid w:val="00B341DD"/>
    <w:rPr>
      <w:b/>
      <w:bCs/>
      <w:sz w:val="20"/>
      <w:szCs w:val="20"/>
    </w:rPr>
  </w:style>
  <w:style w:type="character" w:styleId="Emphasis">
    <w:name w:val="Emphasis"/>
    <w:basedOn w:val="DefaultParagraphFont"/>
    <w:uiPriority w:val="20"/>
    <w:qFormat/>
    <w:rsid w:val="007065BE"/>
    <w:rPr>
      <w:i/>
      <w:iCs/>
    </w:rPr>
  </w:style>
  <w:style w:type="character" w:styleId="Hyperlink">
    <w:name w:val="Hyperlink"/>
    <w:basedOn w:val="DefaultParagraphFont"/>
    <w:uiPriority w:val="99"/>
    <w:unhideWhenUsed/>
    <w:rsid w:val="007065BE"/>
    <w:rPr>
      <w:color w:val="0000FF"/>
      <w:u w:val="single"/>
    </w:rPr>
  </w:style>
  <w:style w:type="table" w:styleId="TableGrid">
    <w:name w:val="Table Grid"/>
    <w:basedOn w:val="TableNormal"/>
    <w:uiPriority w:val="39"/>
    <w:rsid w:val="00406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4A2C"/>
    <w:pPr>
      <w:ind w:left="720"/>
      <w:contextualSpacing/>
    </w:pPr>
  </w:style>
  <w:style w:type="paragraph" w:customStyle="1" w:styleId="TableBodyText">
    <w:name w:val="Table Body Text"/>
    <w:basedOn w:val="Normal"/>
    <w:link w:val="TableBodyTextChar"/>
    <w:qFormat/>
    <w:rsid w:val="00736ADD"/>
    <w:pPr>
      <w:spacing w:before="58" w:after="0" w:line="200" w:lineRule="atLeast"/>
      <w:ind w:left="43" w:right="43"/>
    </w:pPr>
    <w:rPr>
      <w:rFonts w:ascii="Franklin Gothic Medium Cond" w:hAnsi="Franklin Gothic Medium Cond"/>
      <w:color w:val="262626" w:themeColor="text1" w:themeTint="D9"/>
      <w:sz w:val="18"/>
    </w:rPr>
  </w:style>
  <w:style w:type="paragraph" w:customStyle="1" w:styleId="TableTitle">
    <w:name w:val="Table Title"/>
    <w:basedOn w:val="Normal"/>
    <w:uiPriority w:val="2"/>
    <w:rsid w:val="00736ADD"/>
    <w:pPr>
      <w:spacing w:before="40" w:after="40" w:line="240" w:lineRule="atLeast"/>
      <w:ind w:left="43" w:right="43"/>
      <w:jc w:val="center"/>
      <w:outlineLvl w:val="8"/>
    </w:pPr>
    <w:rPr>
      <w:rFonts w:ascii="Franklin Gothic Demi Cond" w:eastAsia="Times New Roman" w:hAnsi="Franklin Gothic Demi Cond" w:cs="Times New Roman"/>
      <w:color w:val="FFFFFF"/>
      <w:sz w:val="20"/>
      <w:szCs w:val="20"/>
    </w:rPr>
  </w:style>
  <w:style w:type="paragraph" w:customStyle="1" w:styleId="TableSubheadBlackCenter">
    <w:name w:val="Table Subhead Black Center"/>
    <w:basedOn w:val="Normal"/>
    <w:uiPriority w:val="2"/>
    <w:qFormat/>
    <w:rsid w:val="00736ADD"/>
    <w:pPr>
      <w:spacing w:after="0" w:line="240" w:lineRule="atLeast"/>
      <w:ind w:left="43" w:right="43"/>
      <w:jc w:val="center"/>
    </w:pPr>
    <w:rPr>
      <w:rFonts w:ascii="Franklin Gothic Medium Cond" w:eastAsiaTheme="minorEastAsia" w:hAnsi="Franklin Gothic Medium Cond"/>
      <w:color w:val="000000" w:themeColor="text1"/>
      <w:sz w:val="20"/>
      <w:lang w:bidi="en-US"/>
    </w:rPr>
  </w:style>
  <w:style w:type="table" w:customStyle="1" w:styleId="BCReportGrid">
    <w:name w:val="BC Report Grid"/>
    <w:basedOn w:val="TableNormal"/>
    <w:uiPriority w:val="99"/>
    <w:qFormat/>
    <w:rsid w:val="00736ADD"/>
    <w:pPr>
      <w:spacing w:after="0" w:line="240" w:lineRule="auto"/>
    </w:pPr>
    <w:rPr>
      <w:rFonts w:ascii="Franklin Gothic Demi" w:eastAsia="Times New Roman" w:hAnsi="Franklin Gothic Demi" w:cs="Times New Roman"/>
      <w:color w:val="ED7D31" w:themeColor="accent2"/>
      <w:szCs w:val="20"/>
    </w:rPr>
    <w:tblPr>
      <w:jc w:val="center"/>
      <w:tblBorders>
        <w:bottom w:val="single" w:sz="4" w:space="0" w:color="FFC000" w:themeColor="accent4"/>
        <w:insideH w:val="single" w:sz="4" w:space="0" w:color="FFC000" w:themeColor="accent4"/>
        <w:insideV w:val="single" w:sz="4" w:space="0" w:color="FFC000" w:themeColor="accent4"/>
      </w:tblBorders>
      <w:tblCellMar>
        <w:top w:w="29" w:type="dxa"/>
        <w:left w:w="0" w:type="dxa"/>
        <w:bottom w:w="29" w:type="dxa"/>
        <w:right w:w="0" w:type="dxa"/>
      </w:tblCellMar>
    </w:tblPr>
    <w:trPr>
      <w:jc w:val="center"/>
    </w:trPr>
    <w:tcPr>
      <w:tcMar>
        <w:left w:w="14" w:type="dxa"/>
        <w:right w:w="14" w:type="dxa"/>
      </w:tcMar>
      <w:vAlign w:val="center"/>
    </w:tcPr>
    <w:tblStylePr w:type="firstRow">
      <w:rPr>
        <w:rFonts w:ascii="FranklinGothic-DemiCond" w:hAnsi="FranklinGothic-DemiCond"/>
        <w:b w:val="0"/>
        <w:color w:val="E7E6E6" w:themeColor="background2"/>
        <w:sz w:val="22"/>
      </w:rPr>
      <w:tblPr/>
      <w:tcPr>
        <w:shd w:val="clear" w:color="auto" w:fill="ED7D31" w:themeFill="accent2"/>
      </w:tcPr>
    </w:tblStylePr>
    <w:tblStylePr w:type="lastRow">
      <w:rPr>
        <w:color w:val="ED7D31" w:themeColor="accent2"/>
      </w:rPr>
      <w:tblPr/>
      <w:tcPr>
        <w:tcBorders>
          <w:bottom w:val="single" w:sz="4" w:space="0" w:color="FFC000" w:themeColor="accent4"/>
        </w:tcBorders>
      </w:tcPr>
    </w:tblStylePr>
  </w:style>
  <w:style w:type="character" w:customStyle="1" w:styleId="TableBodyTextChar">
    <w:name w:val="Table Body Text Char"/>
    <w:basedOn w:val="DefaultParagraphFont"/>
    <w:link w:val="TableBodyText"/>
    <w:rsid w:val="00736ADD"/>
    <w:rPr>
      <w:rFonts w:ascii="Franklin Gothic Medium Cond" w:hAnsi="Franklin Gothic Medium Cond"/>
      <w:color w:val="262626" w:themeColor="text1" w:themeTint="D9"/>
      <w:sz w:val="18"/>
    </w:rPr>
  </w:style>
  <w:style w:type="table" w:customStyle="1" w:styleId="BCReportGrid1">
    <w:name w:val="BC Report Grid1"/>
    <w:basedOn w:val="TableNormal"/>
    <w:uiPriority w:val="99"/>
    <w:qFormat/>
    <w:rsid w:val="00736ADD"/>
    <w:pPr>
      <w:spacing w:after="0" w:line="240" w:lineRule="auto"/>
    </w:pPr>
    <w:rPr>
      <w:rFonts w:ascii="Franklin Gothic Demi" w:eastAsia="Times New Roman" w:hAnsi="Franklin Gothic Demi" w:cs="Times New Roman"/>
      <w:color w:val="ED7D31" w:themeColor="accent2"/>
      <w:szCs w:val="20"/>
    </w:rPr>
    <w:tblPr>
      <w:jc w:val="center"/>
      <w:tblBorders>
        <w:bottom w:val="single" w:sz="4" w:space="0" w:color="FFC000" w:themeColor="accent4"/>
        <w:insideH w:val="single" w:sz="4" w:space="0" w:color="FFC000" w:themeColor="accent4"/>
        <w:insideV w:val="single" w:sz="4" w:space="0" w:color="FFC000" w:themeColor="accent4"/>
      </w:tblBorders>
      <w:tblCellMar>
        <w:top w:w="29" w:type="dxa"/>
        <w:left w:w="0" w:type="dxa"/>
        <w:bottom w:w="29" w:type="dxa"/>
        <w:right w:w="0" w:type="dxa"/>
      </w:tblCellMar>
    </w:tblPr>
    <w:trPr>
      <w:jc w:val="center"/>
    </w:trPr>
    <w:tcPr>
      <w:tcMar>
        <w:left w:w="14" w:type="dxa"/>
        <w:right w:w="14" w:type="dxa"/>
      </w:tcMar>
      <w:vAlign w:val="center"/>
    </w:tcPr>
    <w:tblStylePr w:type="firstRow">
      <w:rPr>
        <w:rFonts w:ascii="Franklin Gothic Book" w:hAnsi="Franklin Gothic Book"/>
        <w:b w:val="0"/>
        <w:color w:val="E7E6E6" w:themeColor="background2"/>
        <w:sz w:val="22"/>
      </w:rPr>
      <w:tblPr/>
      <w:tcPr>
        <w:shd w:val="clear" w:color="auto" w:fill="ED7D31" w:themeFill="accent2"/>
      </w:tcPr>
    </w:tblStylePr>
    <w:tblStylePr w:type="lastRow">
      <w:rPr>
        <w:color w:val="ED7D31" w:themeColor="accent2"/>
      </w:rPr>
      <w:tblPr/>
      <w:tcPr>
        <w:tcBorders>
          <w:bottom w:val="single" w:sz="4" w:space="0" w:color="FFC000" w:themeColor="accent4"/>
        </w:tcBorders>
      </w:tcPr>
    </w:tblStylePr>
  </w:style>
  <w:style w:type="character" w:styleId="PlaceholderText">
    <w:name w:val="Placeholder Text"/>
    <w:basedOn w:val="DefaultParagraphFont"/>
    <w:uiPriority w:val="99"/>
    <w:semiHidden/>
    <w:rsid w:val="009F30C8"/>
    <w:rPr>
      <w:color w:val="808080"/>
    </w:rPr>
  </w:style>
  <w:style w:type="paragraph" w:styleId="NormalWeb">
    <w:name w:val="Normal (Web)"/>
    <w:basedOn w:val="Normal"/>
    <w:uiPriority w:val="99"/>
    <w:semiHidden/>
    <w:unhideWhenUsed/>
    <w:rsid w:val="00A47A95"/>
    <w:pPr>
      <w:spacing w:before="100" w:beforeAutospacing="1" w:after="100" w:afterAutospacing="1" w:line="240" w:lineRule="auto"/>
    </w:pPr>
    <w:rPr>
      <w:rFonts w:ascii="Times New Roman" w:eastAsia="Times New Roman" w:hAnsi="Times New Roman" w:cs="Times New Roman"/>
      <w:sz w:val="24"/>
      <w:szCs w:val="24"/>
      <w:lang w:bidi="ne-NP"/>
    </w:rPr>
  </w:style>
  <w:style w:type="paragraph" w:styleId="Header">
    <w:name w:val="header"/>
    <w:basedOn w:val="Normal"/>
    <w:link w:val="HeaderChar"/>
    <w:uiPriority w:val="99"/>
    <w:unhideWhenUsed/>
    <w:rsid w:val="001B09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98D"/>
  </w:style>
  <w:style w:type="paragraph" w:styleId="Footer">
    <w:name w:val="footer"/>
    <w:basedOn w:val="Normal"/>
    <w:link w:val="FooterChar"/>
    <w:uiPriority w:val="99"/>
    <w:unhideWhenUsed/>
    <w:rsid w:val="001B09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98D"/>
  </w:style>
  <w:style w:type="table" w:styleId="GridTable1Light">
    <w:name w:val="Grid Table 1 Light"/>
    <w:basedOn w:val="TableNormal"/>
    <w:uiPriority w:val="46"/>
    <w:rsid w:val="00655F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lmstring-name">
    <w:name w:val="nlm_string-name"/>
    <w:basedOn w:val="DefaultParagraphFont"/>
    <w:rsid w:val="00EA7DC7"/>
  </w:style>
  <w:style w:type="character" w:customStyle="1" w:styleId="nlmarticle-title">
    <w:name w:val="nlm_article-title"/>
    <w:basedOn w:val="DefaultParagraphFont"/>
    <w:rsid w:val="00EA7DC7"/>
  </w:style>
  <w:style w:type="character" w:customStyle="1" w:styleId="nlmyear">
    <w:name w:val="nlm_year"/>
    <w:basedOn w:val="DefaultParagraphFont"/>
    <w:rsid w:val="00EA7DC7"/>
  </w:style>
  <w:style w:type="character" w:customStyle="1" w:styleId="nlmvolume">
    <w:name w:val="nlm_volume"/>
    <w:basedOn w:val="DefaultParagraphFont"/>
    <w:rsid w:val="00EA7DC7"/>
  </w:style>
  <w:style w:type="character" w:customStyle="1" w:styleId="nlmfpage">
    <w:name w:val="nlm_fpage"/>
    <w:basedOn w:val="DefaultParagraphFont"/>
    <w:rsid w:val="00EA7DC7"/>
  </w:style>
  <w:style w:type="character" w:customStyle="1" w:styleId="nlmlpage">
    <w:name w:val="nlm_lpage"/>
    <w:basedOn w:val="DefaultParagraphFont"/>
    <w:rsid w:val="00EA7DC7"/>
  </w:style>
  <w:style w:type="character" w:styleId="LineNumber">
    <w:name w:val="line number"/>
    <w:basedOn w:val="DefaultParagraphFont"/>
    <w:uiPriority w:val="99"/>
    <w:semiHidden/>
    <w:unhideWhenUsed/>
    <w:rsid w:val="0020002A"/>
  </w:style>
  <w:style w:type="character" w:styleId="UnresolvedMention">
    <w:name w:val="Unresolved Mention"/>
    <w:basedOn w:val="DefaultParagraphFont"/>
    <w:uiPriority w:val="99"/>
    <w:semiHidden/>
    <w:unhideWhenUsed/>
    <w:rsid w:val="00636B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13744">
      <w:bodyDiv w:val="1"/>
      <w:marLeft w:val="0"/>
      <w:marRight w:val="0"/>
      <w:marTop w:val="0"/>
      <w:marBottom w:val="0"/>
      <w:divBdr>
        <w:top w:val="none" w:sz="0" w:space="0" w:color="auto"/>
        <w:left w:val="none" w:sz="0" w:space="0" w:color="auto"/>
        <w:bottom w:val="none" w:sz="0" w:space="0" w:color="auto"/>
        <w:right w:val="none" w:sz="0" w:space="0" w:color="auto"/>
      </w:divBdr>
    </w:div>
    <w:div w:id="151869701">
      <w:bodyDiv w:val="1"/>
      <w:marLeft w:val="0"/>
      <w:marRight w:val="0"/>
      <w:marTop w:val="0"/>
      <w:marBottom w:val="0"/>
      <w:divBdr>
        <w:top w:val="none" w:sz="0" w:space="0" w:color="auto"/>
        <w:left w:val="none" w:sz="0" w:space="0" w:color="auto"/>
        <w:bottom w:val="none" w:sz="0" w:space="0" w:color="auto"/>
        <w:right w:val="none" w:sz="0" w:space="0" w:color="auto"/>
      </w:divBdr>
    </w:div>
    <w:div w:id="284970865">
      <w:bodyDiv w:val="1"/>
      <w:marLeft w:val="0"/>
      <w:marRight w:val="0"/>
      <w:marTop w:val="0"/>
      <w:marBottom w:val="0"/>
      <w:divBdr>
        <w:top w:val="none" w:sz="0" w:space="0" w:color="auto"/>
        <w:left w:val="none" w:sz="0" w:space="0" w:color="auto"/>
        <w:bottom w:val="none" w:sz="0" w:space="0" w:color="auto"/>
        <w:right w:val="none" w:sz="0" w:space="0" w:color="auto"/>
      </w:divBdr>
      <w:divsChild>
        <w:div w:id="652875735">
          <w:marLeft w:val="480"/>
          <w:marRight w:val="0"/>
          <w:marTop w:val="0"/>
          <w:marBottom w:val="0"/>
          <w:divBdr>
            <w:top w:val="none" w:sz="0" w:space="0" w:color="auto"/>
            <w:left w:val="none" w:sz="0" w:space="0" w:color="auto"/>
            <w:bottom w:val="none" w:sz="0" w:space="0" w:color="auto"/>
            <w:right w:val="none" w:sz="0" w:space="0" w:color="auto"/>
          </w:divBdr>
        </w:div>
        <w:div w:id="1503396457">
          <w:marLeft w:val="480"/>
          <w:marRight w:val="0"/>
          <w:marTop w:val="0"/>
          <w:marBottom w:val="0"/>
          <w:divBdr>
            <w:top w:val="none" w:sz="0" w:space="0" w:color="auto"/>
            <w:left w:val="none" w:sz="0" w:space="0" w:color="auto"/>
            <w:bottom w:val="none" w:sz="0" w:space="0" w:color="auto"/>
            <w:right w:val="none" w:sz="0" w:space="0" w:color="auto"/>
          </w:divBdr>
        </w:div>
        <w:div w:id="780299721">
          <w:marLeft w:val="480"/>
          <w:marRight w:val="0"/>
          <w:marTop w:val="0"/>
          <w:marBottom w:val="0"/>
          <w:divBdr>
            <w:top w:val="none" w:sz="0" w:space="0" w:color="auto"/>
            <w:left w:val="none" w:sz="0" w:space="0" w:color="auto"/>
            <w:bottom w:val="none" w:sz="0" w:space="0" w:color="auto"/>
            <w:right w:val="none" w:sz="0" w:space="0" w:color="auto"/>
          </w:divBdr>
        </w:div>
        <w:div w:id="346444371">
          <w:marLeft w:val="480"/>
          <w:marRight w:val="0"/>
          <w:marTop w:val="0"/>
          <w:marBottom w:val="0"/>
          <w:divBdr>
            <w:top w:val="none" w:sz="0" w:space="0" w:color="auto"/>
            <w:left w:val="none" w:sz="0" w:space="0" w:color="auto"/>
            <w:bottom w:val="none" w:sz="0" w:space="0" w:color="auto"/>
            <w:right w:val="none" w:sz="0" w:space="0" w:color="auto"/>
          </w:divBdr>
        </w:div>
        <w:div w:id="948270417">
          <w:marLeft w:val="480"/>
          <w:marRight w:val="0"/>
          <w:marTop w:val="0"/>
          <w:marBottom w:val="0"/>
          <w:divBdr>
            <w:top w:val="none" w:sz="0" w:space="0" w:color="auto"/>
            <w:left w:val="none" w:sz="0" w:space="0" w:color="auto"/>
            <w:bottom w:val="none" w:sz="0" w:space="0" w:color="auto"/>
            <w:right w:val="none" w:sz="0" w:space="0" w:color="auto"/>
          </w:divBdr>
        </w:div>
        <w:div w:id="142739395">
          <w:marLeft w:val="480"/>
          <w:marRight w:val="0"/>
          <w:marTop w:val="0"/>
          <w:marBottom w:val="0"/>
          <w:divBdr>
            <w:top w:val="none" w:sz="0" w:space="0" w:color="auto"/>
            <w:left w:val="none" w:sz="0" w:space="0" w:color="auto"/>
            <w:bottom w:val="none" w:sz="0" w:space="0" w:color="auto"/>
            <w:right w:val="none" w:sz="0" w:space="0" w:color="auto"/>
          </w:divBdr>
        </w:div>
        <w:div w:id="790132036">
          <w:marLeft w:val="480"/>
          <w:marRight w:val="0"/>
          <w:marTop w:val="0"/>
          <w:marBottom w:val="0"/>
          <w:divBdr>
            <w:top w:val="none" w:sz="0" w:space="0" w:color="auto"/>
            <w:left w:val="none" w:sz="0" w:space="0" w:color="auto"/>
            <w:bottom w:val="none" w:sz="0" w:space="0" w:color="auto"/>
            <w:right w:val="none" w:sz="0" w:space="0" w:color="auto"/>
          </w:divBdr>
        </w:div>
      </w:divsChild>
    </w:div>
    <w:div w:id="616642349">
      <w:bodyDiv w:val="1"/>
      <w:marLeft w:val="0"/>
      <w:marRight w:val="0"/>
      <w:marTop w:val="0"/>
      <w:marBottom w:val="0"/>
      <w:divBdr>
        <w:top w:val="none" w:sz="0" w:space="0" w:color="auto"/>
        <w:left w:val="none" w:sz="0" w:space="0" w:color="auto"/>
        <w:bottom w:val="none" w:sz="0" w:space="0" w:color="auto"/>
        <w:right w:val="none" w:sz="0" w:space="0" w:color="auto"/>
      </w:divBdr>
    </w:div>
    <w:div w:id="644817426">
      <w:bodyDiv w:val="1"/>
      <w:marLeft w:val="0"/>
      <w:marRight w:val="0"/>
      <w:marTop w:val="0"/>
      <w:marBottom w:val="0"/>
      <w:divBdr>
        <w:top w:val="none" w:sz="0" w:space="0" w:color="auto"/>
        <w:left w:val="none" w:sz="0" w:space="0" w:color="auto"/>
        <w:bottom w:val="none" w:sz="0" w:space="0" w:color="auto"/>
        <w:right w:val="none" w:sz="0" w:space="0" w:color="auto"/>
      </w:divBdr>
    </w:div>
    <w:div w:id="959341594">
      <w:bodyDiv w:val="1"/>
      <w:marLeft w:val="0"/>
      <w:marRight w:val="0"/>
      <w:marTop w:val="0"/>
      <w:marBottom w:val="0"/>
      <w:divBdr>
        <w:top w:val="none" w:sz="0" w:space="0" w:color="auto"/>
        <w:left w:val="none" w:sz="0" w:space="0" w:color="auto"/>
        <w:bottom w:val="none" w:sz="0" w:space="0" w:color="auto"/>
        <w:right w:val="none" w:sz="0" w:space="0" w:color="auto"/>
      </w:divBdr>
    </w:div>
    <w:div w:id="969092051">
      <w:bodyDiv w:val="1"/>
      <w:marLeft w:val="0"/>
      <w:marRight w:val="0"/>
      <w:marTop w:val="0"/>
      <w:marBottom w:val="0"/>
      <w:divBdr>
        <w:top w:val="none" w:sz="0" w:space="0" w:color="auto"/>
        <w:left w:val="none" w:sz="0" w:space="0" w:color="auto"/>
        <w:bottom w:val="none" w:sz="0" w:space="0" w:color="auto"/>
        <w:right w:val="none" w:sz="0" w:space="0" w:color="auto"/>
      </w:divBdr>
      <w:divsChild>
        <w:div w:id="611405397">
          <w:marLeft w:val="480"/>
          <w:marRight w:val="0"/>
          <w:marTop w:val="0"/>
          <w:marBottom w:val="0"/>
          <w:divBdr>
            <w:top w:val="none" w:sz="0" w:space="0" w:color="auto"/>
            <w:left w:val="none" w:sz="0" w:space="0" w:color="auto"/>
            <w:bottom w:val="none" w:sz="0" w:space="0" w:color="auto"/>
            <w:right w:val="none" w:sz="0" w:space="0" w:color="auto"/>
          </w:divBdr>
        </w:div>
        <w:div w:id="1601646218">
          <w:marLeft w:val="480"/>
          <w:marRight w:val="0"/>
          <w:marTop w:val="0"/>
          <w:marBottom w:val="0"/>
          <w:divBdr>
            <w:top w:val="none" w:sz="0" w:space="0" w:color="auto"/>
            <w:left w:val="none" w:sz="0" w:space="0" w:color="auto"/>
            <w:bottom w:val="none" w:sz="0" w:space="0" w:color="auto"/>
            <w:right w:val="none" w:sz="0" w:space="0" w:color="auto"/>
          </w:divBdr>
        </w:div>
        <w:div w:id="811215206">
          <w:marLeft w:val="480"/>
          <w:marRight w:val="0"/>
          <w:marTop w:val="0"/>
          <w:marBottom w:val="0"/>
          <w:divBdr>
            <w:top w:val="none" w:sz="0" w:space="0" w:color="auto"/>
            <w:left w:val="none" w:sz="0" w:space="0" w:color="auto"/>
            <w:bottom w:val="none" w:sz="0" w:space="0" w:color="auto"/>
            <w:right w:val="none" w:sz="0" w:space="0" w:color="auto"/>
          </w:divBdr>
        </w:div>
        <w:div w:id="1108741087">
          <w:marLeft w:val="480"/>
          <w:marRight w:val="0"/>
          <w:marTop w:val="0"/>
          <w:marBottom w:val="0"/>
          <w:divBdr>
            <w:top w:val="none" w:sz="0" w:space="0" w:color="auto"/>
            <w:left w:val="none" w:sz="0" w:space="0" w:color="auto"/>
            <w:bottom w:val="none" w:sz="0" w:space="0" w:color="auto"/>
            <w:right w:val="none" w:sz="0" w:space="0" w:color="auto"/>
          </w:divBdr>
        </w:div>
        <w:div w:id="684357662">
          <w:marLeft w:val="480"/>
          <w:marRight w:val="0"/>
          <w:marTop w:val="0"/>
          <w:marBottom w:val="0"/>
          <w:divBdr>
            <w:top w:val="none" w:sz="0" w:space="0" w:color="auto"/>
            <w:left w:val="none" w:sz="0" w:space="0" w:color="auto"/>
            <w:bottom w:val="none" w:sz="0" w:space="0" w:color="auto"/>
            <w:right w:val="none" w:sz="0" w:space="0" w:color="auto"/>
          </w:divBdr>
        </w:div>
        <w:div w:id="233274769">
          <w:marLeft w:val="480"/>
          <w:marRight w:val="0"/>
          <w:marTop w:val="0"/>
          <w:marBottom w:val="0"/>
          <w:divBdr>
            <w:top w:val="none" w:sz="0" w:space="0" w:color="auto"/>
            <w:left w:val="none" w:sz="0" w:space="0" w:color="auto"/>
            <w:bottom w:val="none" w:sz="0" w:space="0" w:color="auto"/>
            <w:right w:val="none" w:sz="0" w:space="0" w:color="auto"/>
          </w:divBdr>
        </w:div>
      </w:divsChild>
    </w:div>
    <w:div w:id="1000430304">
      <w:bodyDiv w:val="1"/>
      <w:marLeft w:val="0"/>
      <w:marRight w:val="0"/>
      <w:marTop w:val="0"/>
      <w:marBottom w:val="0"/>
      <w:divBdr>
        <w:top w:val="none" w:sz="0" w:space="0" w:color="auto"/>
        <w:left w:val="none" w:sz="0" w:space="0" w:color="auto"/>
        <w:bottom w:val="none" w:sz="0" w:space="0" w:color="auto"/>
        <w:right w:val="none" w:sz="0" w:space="0" w:color="auto"/>
      </w:divBdr>
    </w:div>
    <w:div w:id="1071079257">
      <w:bodyDiv w:val="1"/>
      <w:marLeft w:val="0"/>
      <w:marRight w:val="0"/>
      <w:marTop w:val="0"/>
      <w:marBottom w:val="0"/>
      <w:divBdr>
        <w:top w:val="none" w:sz="0" w:space="0" w:color="auto"/>
        <w:left w:val="none" w:sz="0" w:space="0" w:color="auto"/>
        <w:bottom w:val="none" w:sz="0" w:space="0" w:color="auto"/>
        <w:right w:val="none" w:sz="0" w:space="0" w:color="auto"/>
      </w:divBdr>
      <w:divsChild>
        <w:div w:id="1029379341">
          <w:marLeft w:val="480"/>
          <w:marRight w:val="0"/>
          <w:marTop w:val="0"/>
          <w:marBottom w:val="0"/>
          <w:divBdr>
            <w:top w:val="none" w:sz="0" w:space="0" w:color="auto"/>
            <w:left w:val="none" w:sz="0" w:space="0" w:color="auto"/>
            <w:bottom w:val="none" w:sz="0" w:space="0" w:color="auto"/>
            <w:right w:val="none" w:sz="0" w:space="0" w:color="auto"/>
          </w:divBdr>
        </w:div>
        <w:div w:id="442724195">
          <w:marLeft w:val="480"/>
          <w:marRight w:val="0"/>
          <w:marTop w:val="0"/>
          <w:marBottom w:val="0"/>
          <w:divBdr>
            <w:top w:val="none" w:sz="0" w:space="0" w:color="auto"/>
            <w:left w:val="none" w:sz="0" w:space="0" w:color="auto"/>
            <w:bottom w:val="none" w:sz="0" w:space="0" w:color="auto"/>
            <w:right w:val="none" w:sz="0" w:space="0" w:color="auto"/>
          </w:divBdr>
        </w:div>
        <w:div w:id="1816414054">
          <w:marLeft w:val="480"/>
          <w:marRight w:val="0"/>
          <w:marTop w:val="0"/>
          <w:marBottom w:val="0"/>
          <w:divBdr>
            <w:top w:val="none" w:sz="0" w:space="0" w:color="auto"/>
            <w:left w:val="none" w:sz="0" w:space="0" w:color="auto"/>
            <w:bottom w:val="none" w:sz="0" w:space="0" w:color="auto"/>
            <w:right w:val="none" w:sz="0" w:space="0" w:color="auto"/>
          </w:divBdr>
        </w:div>
        <w:div w:id="1697120921">
          <w:marLeft w:val="480"/>
          <w:marRight w:val="0"/>
          <w:marTop w:val="0"/>
          <w:marBottom w:val="0"/>
          <w:divBdr>
            <w:top w:val="none" w:sz="0" w:space="0" w:color="auto"/>
            <w:left w:val="none" w:sz="0" w:space="0" w:color="auto"/>
            <w:bottom w:val="none" w:sz="0" w:space="0" w:color="auto"/>
            <w:right w:val="none" w:sz="0" w:space="0" w:color="auto"/>
          </w:divBdr>
        </w:div>
        <w:div w:id="212472671">
          <w:marLeft w:val="480"/>
          <w:marRight w:val="0"/>
          <w:marTop w:val="0"/>
          <w:marBottom w:val="0"/>
          <w:divBdr>
            <w:top w:val="none" w:sz="0" w:space="0" w:color="auto"/>
            <w:left w:val="none" w:sz="0" w:space="0" w:color="auto"/>
            <w:bottom w:val="none" w:sz="0" w:space="0" w:color="auto"/>
            <w:right w:val="none" w:sz="0" w:space="0" w:color="auto"/>
          </w:divBdr>
        </w:div>
        <w:div w:id="773523640">
          <w:marLeft w:val="480"/>
          <w:marRight w:val="0"/>
          <w:marTop w:val="0"/>
          <w:marBottom w:val="0"/>
          <w:divBdr>
            <w:top w:val="none" w:sz="0" w:space="0" w:color="auto"/>
            <w:left w:val="none" w:sz="0" w:space="0" w:color="auto"/>
            <w:bottom w:val="none" w:sz="0" w:space="0" w:color="auto"/>
            <w:right w:val="none" w:sz="0" w:space="0" w:color="auto"/>
          </w:divBdr>
        </w:div>
        <w:div w:id="117341580">
          <w:marLeft w:val="480"/>
          <w:marRight w:val="0"/>
          <w:marTop w:val="0"/>
          <w:marBottom w:val="0"/>
          <w:divBdr>
            <w:top w:val="none" w:sz="0" w:space="0" w:color="auto"/>
            <w:left w:val="none" w:sz="0" w:space="0" w:color="auto"/>
            <w:bottom w:val="none" w:sz="0" w:space="0" w:color="auto"/>
            <w:right w:val="none" w:sz="0" w:space="0" w:color="auto"/>
          </w:divBdr>
        </w:div>
      </w:divsChild>
    </w:div>
    <w:div w:id="1216427653">
      <w:bodyDiv w:val="1"/>
      <w:marLeft w:val="0"/>
      <w:marRight w:val="0"/>
      <w:marTop w:val="0"/>
      <w:marBottom w:val="0"/>
      <w:divBdr>
        <w:top w:val="none" w:sz="0" w:space="0" w:color="auto"/>
        <w:left w:val="none" w:sz="0" w:space="0" w:color="auto"/>
        <w:bottom w:val="none" w:sz="0" w:space="0" w:color="auto"/>
        <w:right w:val="none" w:sz="0" w:space="0" w:color="auto"/>
      </w:divBdr>
    </w:div>
    <w:div w:id="1299650545">
      <w:bodyDiv w:val="1"/>
      <w:marLeft w:val="0"/>
      <w:marRight w:val="0"/>
      <w:marTop w:val="0"/>
      <w:marBottom w:val="0"/>
      <w:divBdr>
        <w:top w:val="none" w:sz="0" w:space="0" w:color="auto"/>
        <w:left w:val="none" w:sz="0" w:space="0" w:color="auto"/>
        <w:bottom w:val="none" w:sz="0" w:space="0" w:color="auto"/>
        <w:right w:val="none" w:sz="0" w:space="0" w:color="auto"/>
      </w:divBdr>
      <w:divsChild>
        <w:div w:id="1981377067">
          <w:marLeft w:val="480"/>
          <w:marRight w:val="0"/>
          <w:marTop w:val="0"/>
          <w:marBottom w:val="0"/>
          <w:divBdr>
            <w:top w:val="none" w:sz="0" w:space="0" w:color="auto"/>
            <w:left w:val="none" w:sz="0" w:space="0" w:color="auto"/>
            <w:bottom w:val="none" w:sz="0" w:space="0" w:color="auto"/>
            <w:right w:val="none" w:sz="0" w:space="0" w:color="auto"/>
          </w:divBdr>
        </w:div>
        <w:div w:id="840972464">
          <w:marLeft w:val="480"/>
          <w:marRight w:val="0"/>
          <w:marTop w:val="0"/>
          <w:marBottom w:val="0"/>
          <w:divBdr>
            <w:top w:val="none" w:sz="0" w:space="0" w:color="auto"/>
            <w:left w:val="none" w:sz="0" w:space="0" w:color="auto"/>
            <w:bottom w:val="none" w:sz="0" w:space="0" w:color="auto"/>
            <w:right w:val="none" w:sz="0" w:space="0" w:color="auto"/>
          </w:divBdr>
        </w:div>
        <w:div w:id="186917020">
          <w:marLeft w:val="480"/>
          <w:marRight w:val="0"/>
          <w:marTop w:val="0"/>
          <w:marBottom w:val="0"/>
          <w:divBdr>
            <w:top w:val="none" w:sz="0" w:space="0" w:color="auto"/>
            <w:left w:val="none" w:sz="0" w:space="0" w:color="auto"/>
            <w:bottom w:val="none" w:sz="0" w:space="0" w:color="auto"/>
            <w:right w:val="none" w:sz="0" w:space="0" w:color="auto"/>
          </w:divBdr>
        </w:div>
        <w:div w:id="766656764">
          <w:marLeft w:val="480"/>
          <w:marRight w:val="0"/>
          <w:marTop w:val="0"/>
          <w:marBottom w:val="0"/>
          <w:divBdr>
            <w:top w:val="none" w:sz="0" w:space="0" w:color="auto"/>
            <w:left w:val="none" w:sz="0" w:space="0" w:color="auto"/>
            <w:bottom w:val="none" w:sz="0" w:space="0" w:color="auto"/>
            <w:right w:val="none" w:sz="0" w:space="0" w:color="auto"/>
          </w:divBdr>
        </w:div>
        <w:div w:id="1801071496">
          <w:marLeft w:val="480"/>
          <w:marRight w:val="0"/>
          <w:marTop w:val="0"/>
          <w:marBottom w:val="0"/>
          <w:divBdr>
            <w:top w:val="none" w:sz="0" w:space="0" w:color="auto"/>
            <w:left w:val="none" w:sz="0" w:space="0" w:color="auto"/>
            <w:bottom w:val="none" w:sz="0" w:space="0" w:color="auto"/>
            <w:right w:val="none" w:sz="0" w:space="0" w:color="auto"/>
          </w:divBdr>
        </w:div>
        <w:div w:id="1657033565">
          <w:marLeft w:val="480"/>
          <w:marRight w:val="0"/>
          <w:marTop w:val="0"/>
          <w:marBottom w:val="0"/>
          <w:divBdr>
            <w:top w:val="none" w:sz="0" w:space="0" w:color="auto"/>
            <w:left w:val="none" w:sz="0" w:space="0" w:color="auto"/>
            <w:bottom w:val="none" w:sz="0" w:space="0" w:color="auto"/>
            <w:right w:val="none" w:sz="0" w:space="0" w:color="auto"/>
          </w:divBdr>
        </w:div>
      </w:divsChild>
    </w:div>
    <w:div w:id="1551721393">
      <w:bodyDiv w:val="1"/>
      <w:marLeft w:val="0"/>
      <w:marRight w:val="0"/>
      <w:marTop w:val="0"/>
      <w:marBottom w:val="0"/>
      <w:divBdr>
        <w:top w:val="none" w:sz="0" w:space="0" w:color="auto"/>
        <w:left w:val="none" w:sz="0" w:space="0" w:color="auto"/>
        <w:bottom w:val="none" w:sz="0" w:space="0" w:color="auto"/>
        <w:right w:val="none" w:sz="0" w:space="0" w:color="auto"/>
      </w:divBdr>
    </w:div>
    <w:div w:id="1559779886">
      <w:bodyDiv w:val="1"/>
      <w:marLeft w:val="0"/>
      <w:marRight w:val="0"/>
      <w:marTop w:val="0"/>
      <w:marBottom w:val="0"/>
      <w:divBdr>
        <w:top w:val="none" w:sz="0" w:space="0" w:color="auto"/>
        <w:left w:val="none" w:sz="0" w:space="0" w:color="auto"/>
        <w:bottom w:val="none" w:sz="0" w:space="0" w:color="auto"/>
        <w:right w:val="none" w:sz="0" w:space="0" w:color="auto"/>
      </w:divBdr>
    </w:div>
    <w:div w:id="1856651526">
      <w:bodyDiv w:val="1"/>
      <w:marLeft w:val="0"/>
      <w:marRight w:val="0"/>
      <w:marTop w:val="0"/>
      <w:marBottom w:val="0"/>
      <w:divBdr>
        <w:top w:val="none" w:sz="0" w:space="0" w:color="auto"/>
        <w:left w:val="none" w:sz="0" w:space="0" w:color="auto"/>
        <w:bottom w:val="none" w:sz="0" w:space="0" w:color="auto"/>
        <w:right w:val="none" w:sz="0" w:space="0" w:color="auto"/>
      </w:divBdr>
      <w:divsChild>
        <w:div w:id="1071924389">
          <w:marLeft w:val="480"/>
          <w:marRight w:val="0"/>
          <w:marTop w:val="0"/>
          <w:marBottom w:val="0"/>
          <w:divBdr>
            <w:top w:val="none" w:sz="0" w:space="0" w:color="auto"/>
            <w:left w:val="none" w:sz="0" w:space="0" w:color="auto"/>
            <w:bottom w:val="none" w:sz="0" w:space="0" w:color="auto"/>
            <w:right w:val="none" w:sz="0" w:space="0" w:color="auto"/>
          </w:divBdr>
        </w:div>
        <w:div w:id="1444111968">
          <w:marLeft w:val="480"/>
          <w:marRight w:val="0"/>
          <w:marTop w:val="0"/>
          <w:marBottom w:val="0"/>
          <w:divBdr>
            <w:top w:val="none" w:sz="0" w:space="0" w:color="auto"/>
            <w:left w:val="none" w:sz="0" w:space="0" w:color="auto"/>
            <w:bottom w:val="none" w:sz="0" w:space="0" w:color="auto"/>
            <w:right w:val="none" w:sz="0" w:space="0" w:color="auto"/>
          </w:divBdr>
        </w:div>
        <w:div w:id="273638649">
          <w:marLeft w:val="480"/>
          <w:marRight w:val="0"/>
          <w:marTop w:val="0"/>
          <w:marBottom w:val="0"/>
          <w:divBdr>
            <w:top w:val="none" w:sz="0" w:space="0" w:color="auto"/>
            <w:left w:val="none" w:sz="0" w:space="0" w:color="auto"/>
            <w:bottom w:val="none" w:sz="0" w:space="0" w:color="auto"/>
            <w:right w:val="none" w:sz="0" w:space="0" w:color="auto"/>
          </w:divBdr>
        </w:div>
        <w:div w:id="1949505253">
          <w:marLeft w:val="480"/>
          <w:marRight w:val="0"/>
          <w:marTop w:val="0"/>
          <w:marBottom w:val="0"/>
          <w:divBdr>
            <w:top w:val="none" w:sz="0" w:space="0" w:color="auto"/>
            <w:left w:val="none" w:sz="0" w:space="0" w:color="auto"/>
            <w:bottom w:val="none" w:sz="0" w:space="0" w:color="auto"/>
            <w:right w:val="none" w:sz="0" w:space="0" w:color="auto"/>
          </w:divBdr>
        </w:div>
        <w:div w:id="1283732952">
          <w:marLeft w:val="480"/>
          <w:marRight w:val="0"/>
          <w:marTop w:val="0"/>
          <w:marBottom w:val="0"/>
          <w:divBdr>
            <w:top w:val="none" w:sz="0" w:space="0" w:color="auto"/>
            <w:left w:val="none" w:sz="0" w:space="0" w:color="auto"/>
            <w:bottom w:val="none" w:sz="0" w:space="0" w:color="auto"/>
            <w:right w:val="none" w:sz="0" w:space="0" w:color="auto"/>
          </w:divBdr>
        </w:div>
        <w:div w:id="38653772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5B8D49-D303-4788-8A7E-E1088F335374}">
  <we:reference id="wa104382081" version="1.55.1.0" store="en-US" storeType="OMEX"/>
  <we:alternateReferences>
    <we:reference id="wa104382081" version="1.55.1.0" store="" storeType="OMEX"/>
  </we:alternateReferences>
  <we:properties>
    <we:property name="MENDELEY_CITATIONS" value="[{&quot;citationID&quot;:&quot;MENDELEY_CITATION_b58aac90-0c82-4f99-84db-c49703af7127&quot;,&quot;properties&quot;:{&quot;noteIndex&quot;:0},&quot;isEdited&quot;:false,&quot;manualOverride&quot;:{&quot;isManuallyOverridden&quot;:true,&quot;citeprocText&quot;:&quot;(Dumont and Dumont 2015)&quot;,&quot;manualOverrideText&quot;:&quot;(Dumont, 2015). The presence of H2S&quot;},&quot;citationTag&quot;:&quot;MENDELEY_CITATION_v3_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&quot;,&quot;citationItems&quot;:[{&quot;id&quot;:&quot;c1f09c1c-b12c-3c8a-a21d-39fcaaabdb4d&quot;,&quot;itemData&quot;:{&quot;type&quot;:&quot;report&quot;,&quot;id&quot;:&quot;c1f09c1c-b12c-3c8a-a21d-39fcaaabdb4d&quot;,&quot;title&quot;:&quot;H2S removal from biogas using bioreactors: a review INTERNATIONAL JOURNAL OF ENERGY AND ENVIRONMENT H 2 S removal from biogas using bioreactors: a review&quot;,&quot;author&quot;:[{&quot;family&quot;:&quot;Dumont&quot;,&quot;given&quot;:&quot;Eric&quot;,&quot;parse-names&quot;:false,&quot;dropping-particle&quot;:&quot;&quot;,&quot;non-dropping-particle&quot;:&quot;&quot;},{&quot;family&quot;:&quot;Dumont&quot;,&quot;given&quot;:&quot;E&quot;,&quot;parse-names&quot;:false,&quot;dropping-particle&quot;:&quot;&quot;,&quot;non-dropping-particle&quot;:&quot;&quot;}],&quot;container-title&quot;:&quot;International Journal of Energy and Environnement&quot;,&quot;URL&quot;:&quot;www.IJEE.IEEFoundation.org&quot;,&quot;issued&quot;:{&quot;date-parts&quot;:[[2015]]},&quot;number-of-pages&quot;:&quot;2076-2909&quot;,&quot;abstract&quot;:&quot;To cite this version: Eric Dumont. H2S removal from biogas using bioreactors: a review. Abstract This review aims to provide an overview of the bioprocesses used for the removal of H 2 S from biogas. The ability of aerobic and anoxic bioreactors (biotrickling filters, bioscrubbers, and a combination of chemical scrubbers and bioreactors) to perform the degradation of H 2 S is considered. For each operating mode (aerobic and anoxic), the bioprocesses are presented, the operating conditions affecting performance are summarized, the state of the art of research studies is described and commercial applications are given. At laboratory-scale, whatever their operating mode, biological processes are effective for biogas cleaning and provide the same performance. The clogging of the packed bed due to the deposit of elemental sulfur S 0 and biomass accumulation clearly represents the main drawback of bioprocesses. Although elimination capacities (EC) determined at laboratory-scale can be very high, EC should not be higher than 90 g m-3 h-1 at industrial-scale in order to limit clogging effects. For aerobic processes, the need to control the oxygen mass transfer accurately remains a key issue for their development at full-scale. As a result, the aerobic processes alone are probably not the most suitable bioprocesses for the treatment of biogas highly loaded with H 2 S. For anaerobic bioprocesses using nitrate as an electron acceptor, the scale-up of the laboratory process to a full-size plant remains a challenge. However, the use of wastewater from treatment plants, which constitutes a cheap source of nitrates, represents an interesting opportunity for the development of innovative bioprocesses enabling the simultaneous removal of H 2 S and nitrates.&quot;,&quot;publisher&quot;:&quot;Online&quot;,&quot;issue&quot;:&quot;5&quot;,&quot;volume&quot;:&quot;6&quot;,&quot;container-title-short&quot;:&quot;&quot;},&quot;isTemporary&quot;:false}]},{&quot;citationID&quot;:&quot;MENDELEY_CITATION_1fbc088a-8d8b-48f3-8364-111da9546a7f&quot;,&quot;properties&quot;:{&quot;noteIndex&quot;:0},&quot;isEdited&quot;:false,&quot;manualOverride&quot;:{&quot;isManuallyOverridden&quot;:true,&quot;citeprocText&quot;:&quot;(Fdz.-Polanco et al. 2009; Krayzelova et al. 2014; Jeníček et al. 2017; Nguyen and Khanal 2018)&quot;,&quot;manualOverrideText&quot;:&quot;(Fdz.-Polanco et al. 2009; Jeníček et al. 2017; Krayzelova et al. 2014; Nguyen and Khanal 2018; Ramos et al., 2013)&quot;},&quot;citationTag&quot;:&quot;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&quot;,&quot;citationItems&quot;:[{&quot;id&quot;:&quot;849ef81d-8184-3449-b833-46fae0f4fa75&quot;,&quot;itemData&quot;:{&quot;type&quot;:&quot;article-journal&quot;,&quot;id&quot;:&quot;849ef81d-8184-3449-b833-46fae0f4fa75&quot;,&quot;title&quot;:&quot;Hydrogen sulphide removal in the anaerobic digestion of sludge by micro-aerobic processes: Pilot plant experience&quot;,&quot;author&quot;:[{&quot;family&quot;:&quot;Fdz.-Polanco&quot;,&quot;given&quot;:&quot;M.&quot;,&quot;parse-names&quot;:false,&quot;dropping-particle&quot;:&quot;&quot;,&quot;non-dropping-particle&quot;:&quot;&quot;},{&quot;family&quot;:&quot;Díaz&quot;,&quot;given&quot;:&quot;I.&quot;,&quot;parse-names&quot;:false,&quot;dropping-particle&quot;:&quot;&quot;,&quot;non-dropping-particle&quot;:&quot;&quot;},{&quot;family&quot;:&quot;Pérez&quot;,&quot;given&quot;:&quot;S. I.&quot;,&quot;parse-names&quot;:false,&quot;dropping-particle&quot;:&quot;&quot;,&quot;non-dropping-particle&quot;:&quot;&quot;},{&quot;family&quot;:&quot;Lopes&quot;,&quot;given&quot;:&quot;A. C.&quot;,&quot;parse-names&quot;:false,&quot;dropping-particle&quot;:&quot;&quot;,&quot;non-dropping-particle&quot;:&quot;&quot;},{&quot;family&quot;:&quot;Fdz.-Polanco&quot;,&quot;given&quot;:&quot;F.&quot;,&quot;parse-names&quot;:false,&quot;dropping-particle&quot;:&quot;&quot;,&quot;non-dropping-particle&quot;:&quot;&quot;}],&quot;container-title&quot;:&quot;Water Science and Technology&quot;,&quot;accessed&quot;:{&quot;date-parts&quot;:[[2022,2,1]]},&quot;DOI&quot;:&quot;10.2166/wst.2009.738&quot;,&quot;ISSN&quot;:&quot;02731223&quot;,&quot;PMID&quot;:&quot;19955627&quot;,&quot;issued&quot;:{&quot;date-parts&quot;:[[2009]]},&quot;page&quot;:&quot;3045-3050&quot;,&quot;abstract&quot;:&quot;H2S removal from biogas produced in anaerobic digestion of sludge through the introduction of oxygen under micro-aerobic conditions is studied. Research was carried out in two pilot plant reactors (working volume, 200 L each) treating sludge from WWTP with HRT of 20 days. Mixing was provided via sludge or biogas recirculation. Introduction of very low oxygen flow (0.013-0.024 L/Lreactor d) successfully removed H2S content in biogas with an efficiency above 99%. Reactor performance during micro-aerobic operation in terms of biogas production, methane yield and COD removal were not affected by the amount of oxygen supplied, remaining stable and similar to the anaerobic behaviour. Sludge recirculation (∼50 L/h) and biogas recirculation (∼3.5 L/min) as mixing methods were found not significant in H2S removal from biogas while biogas recirculation reduced by 10 times dissolved sulphide concentration compared to sludge recirculation. © IWA Publishing 2009.&quot;,&quot;publisher&quot;:&quot;IWA Publishing&quot;,&quot;issue&quot;:&quot;12&quot;,&quot;volume&quot;:&quot;60&quot;,&quot;container-title-short&quot;:&quot;&quot;},&quot;isTemporary&quot;:false},{&quot;id&quot;:&quot;f340f308-4a43-30e7-974e-c91ca01e8685&quot;,&quot;itemData&quot;:{&quot;type&quot;:&quot;article-journal&quot;,&quot;id&quot;:&quot;f340f308-4a43-30e7-974e-c91ca01e8685&quot;,&quot;title&quot;:&quot;Microaeration for hydrogen sulfide removal in UASB reactor&quot;,&quot;author&quot;:[{&quot;family&quot;:&quot;Krayzelova&quot;,&quot;given&quot;:&quot;Lucie&quot;,&quot;parse-names&quot;:false,&quot;dropping-particle&quot;:&quot;&quot;,&quot;non-dropping-particle&quot;:&quot;&quot;},{&quot;family&quot;:&quot;Bartacek&quot;,&quot;given&quot;:&quot;Jan&quot;,&quot;parse-names&quot;:false,&quot;dropping-particle&quot;:&quot;&quot;,&quot;non-dropping-particle&quot;:&quot;&quot;},{&quot;family&quot;:&quot;Kolesarova&quot;,&quot;given&quot;:&quot;Nina&quot;,&quot;parse-names&quot;:false,&quot;dropping-particle&quot;:&quot;&quot;,&quot;non-dropping-particle&quot;:&quot;&quot;},{&quot;family&quot;:&quot;Jenicek&quot;,&quot;given&quot;:&quot;Pavel&quot;,&quot;parse-names&quot;:false,&quot;dropping-particle&quot;:&quot;&quot;,&quot;non-dropping-particle&quot;:&quot;&quot;}],&quot;container-title&quot;:&quot;Bioresource Technology&quot;,&quot;accessed&quot;:{&quot;date-parts&quot;:[[2022,2,1]]},&quot;DOI&quot;:&quot;10.1016/J.BIORTECH.2014.09.056&quot;,&quot;ISSN&quot;:&quot;0960-8524&quot;,&quot;PMID&quot;:&quot;25270045&quot;,&quot;issued&quot;:{&quot;date-parts&quot;:[[2014,11,1]]},&quot;page&quot;:&quot;297-302&quot;,&quot;abstract&quot;:&quot;The removal of hydrogen sulfide from biogas by microaeration was studied in Up-flow Anaerobic Sludge Blanket (UASB) reactors treating synthetic brewery wastewater. A fully anaerobic UASB reactor served as a control while air was dosed into a microaerobic UASB reactor (UMSB). After a year of operation, sulfur balance was described in both reactors. In UASB, sulfur was mainly presented in the effluent as sulfide (49%) and in biogas as hydrogen sulfide (34%). In UMSB, 74% of sulfur was detected in the effluent (41% being sulfide and 33% being elemental sulfur), 10% accumulated in headspace as elemental sulfur and 9% escaped in biogas as hydrogen sulfide. The efficiency of hydrogen sulfide removal in UMSB was on average 73%. Microaeration did not cause any decrease in COD removal or methanogenic activity in UMSB and the elemental sulfur produced by microaeration did not accumulate in granular sludge.&quot;,&quot;publisher&quot;:&quot;Elsevier&quot;,&quot;volume&quot;:&quot;172&quot;,&quot;expandedJournalTitle&quot;:&quot;Bioresource Technology&quot;,&quot;container-title-short&quot;:&quot;Bioresour Technol&quot;},&quot;isTemporary&quot;:false},{&quot;id&quot;:&quot;cc2b260d-9a53-359f-b5bf-aefbc952f7d9&quot;,&quot;itemData&quot;:{&quot;type&quot;:&quot;article-journal&quot;,&quot;id&quot;:&quot;cc2b260d-9a53-359f-b5bf-aefbc952f7d9&quot;,&quot;title&quot;:&quot;Simple biogas desulfurization by microaeration – Full scale experience&quot;,&quot;author&quot;:[{&quot;family&quot;:&quot;Jeníček&quot;,&quot;given&quot;:&quot;P.&quot;,&quot;parse-names&quot;:false,&quot;dropping-particle&quot;:&quot;&quot;,&quot;non-dropping-particle&quot;:&quot;&quot;},{&quot;family&quot;:&quot;Horejš&quot;,&quot;given&quot;:&quot;J.&quot;,&quot;parse-names&quot;:false,&quot;dropping-particle&quot;:&quot;&quot;,&quot;non-dropping-particle&quot;:&quot;&quot;},{&quot;family&quot;:&quot;Pokorná-Krayzelová&quot;,&quot;given&quot;:&quot;L.&quot;,&quot;parse-names&quot;:false,&quot;dropping-particle&quot;:&quot;&quot;,&quot;non-dropping-particle&quot;:&quot;&quot;},{&quot;family&quot;:&quot;Bindzar&quot;,&quot;given&quot;:&quot;J.&quot;,&quot;parse-names&quot;:false,&quot;dropping-particle&quot;:&quot;&quot;,&quot;non-dropping-particle&quot;:&quot;&quot;},{&quot;family&quot;:&quot;Bartáček&quot;,&quot;given&quot;:&quot;J.&quot;,&quot;parse-names&quot;:false,&quot;dropping-particle&quot;:&quot;&quot;,&quot;non-dropping-particle&quot;:&quot;&quot;}],&quot;container-title&quot;:&quot;Anaerobe&quot;,&quot;container-title-short&quot;:&quot;Anaerobe&quot;,&quot;DOI&quot;:&quot;10.1016/j.anaerobe.2017.01.002&quot;,&quot;ISSN&quot;:&quot;10958274&quot;,&quot;PMID&quot;:&quot;28065666&quot;,&quot;issued&quot;:{&quot;date-parts&quot;:[[2017,8,1]]},&quot;page&quot;:&quot;41-45&quot;,&quot;abstract&quot;:&quot;Hydrogen sulfide in biogas is common problem during anaerobic treatment of wastewater with high sulfate concentration (breweries, distilleries, etc.) and needs to be removed before biogas utilization. Physico-chemical desulfurization methods are energetically demanding and expensive compare to biochemical methods. Microaeration, i.e. dosing of small amount of air, is suitable and cost effective biochemical method of sulfide oxidation to elemental sulfur. It has been widely used in biogas plants, but its application in anaerobic reactors for wastewater treatment has been rarely studied or tested. The lack of full-scale experience with microaeration in wastewater treatment plants has been overcome by evaluating the results of seven microaerobic digesters in central Europe. The desulfurization efficiency has been more than 90% in most of the cases. Moreover, microaeration improved the degradability of COD and volatile suspended solids.&quot;,&quot;publisher&quot;:&quot;Academic Press&quot;,&quot;volume&quot;:&quot;46&quot;},&quot;isTemporary&quot;:false},{&quot;id&quot;:&quot;86e2d27f-69c7-3178-b5fc-c5a3136bb8f4&quot;,&quot;itemData&quot;:{&quot;type&quot;:&quot;article&quot;,&quot;id&quot;:&quot;86e2d27f-69c7-3178-b5fc-c5a3136bb8f4&quot;,&quot;title&quot;:&quot;A little breath of fresh air into an anaerobic system: How microaeration facilitates anaerobic digestion process&quot;,&quot;author&quot;:[{&quot;family&quot;:&quot;Nguyen&quot;,&quot;given&quot;:&quot;Duc&quot;,&quot;parse-names&quot;:false,&quot;dropping-particle&quot;:&quot;&quot;,&quot;non-dropping-particle&quot;:&quot;&quot;},{&quot;family&quot;:&quot;Khanal&quot;,&quot;given&quot;:&quot;Samir Kumar&quot;,&quot;parse-names&quot;:false,&quot;dropping-particle&quot;:&quot;&quot;,&quot;non-dropping-particle&quot;:&quot;&quot;}],&quot;container-title&quot;:&quot;Biotechnology Advances&quot;,&quot;DOI&quot;:&quot;10.1016/j.biotechadv.2018.08.007&quot;,&quot;ISSN&quot;:&quot;07349750&quot;,&quot;PMID&quot;:&quot;30144516&quot;,&quot;issued&quot;:{&quot;date-parts&quot;:[[2018,11,15]]},&quot;page&quot;:&quot;1971-1983&quot;,&quot;abstract&quot;:&quot;Exposure of a small amount of oxygen/air (microaeration) has been reported to benefit the anaerobic digestion (AD) process in enhancing hydrolysis, improving methane yield, stabilizing the process and scavenging hydrogen sulfide among others. The underlying mechanism of enhancing AD process via microaeration is the augmentation of activity and diversity of the microbial consortia that promotes syntrophic interactions among different microbial groups, thereby creating a more stable process. To design and implement a microaeration-based AD process, fundamental insights about the mechanism of the AD system at process, microbial and molecular levels must be fully explored. This review critically examines microaeration-based AD processes through our recent understandings of the effect of oxygen on microbial community structure, enzymatic, energetic, physiological, and biochemical aspects of the microbial-mediated process. Syntrophic interactions between hydrolytic, fermentative, sulfate reducing, syntrophic bacteria and methanogens under microaerobic conditions are examined to reveal putative mechanism and factors that need to be considered when implementing microaeration in AD process. Further studies are needed to better understand the microbial pathways and bioenergetics of the microaerobic AD process by adopting advanced molecular techniques such as metagenomics, transcriptomics, and proteomics.&quot;,&quot;publisher&quot;:&quot;Elsevier Inc.&quot;,&quot;issue&quot;:&quot;7&quot;,&quot;volume&quot;:&quot;36&quot;,&quot;container-title-short&quot;:&quot;Biotechnol Adv&quot;},&quot;isTemporary&quot;:false}]},{&quot;citationID&quot;:&quot;MENDELEY_CITATION_9013904f-5fcb-4952-adf7-616361f1bd49&quot;,&quot;properties&quot;:{&quot;noteIndex&quot;:0},&quot;isEdited&quot;:false,&quot;manualOverride&quot;:{&quot;isManuallyOverridden&quot;:false,&quot;citeprocText&quot;:&quot;(Khoshnevisan et al. 2017)&quot;,&quot;manualOverrideText&quot;:&quot;&quot;},&quot;citationTag&quot;:&quot;MENDELEY_CITATION_v3_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&quot;,&quot;citationItems&quot;:[{&quot;id&quot;:&quot;f699b5b8-a191-3ffb-9b25-28938a5c421e&quot;,&quot;itemData&quot;:{&quot;type&quot;:&quot;article-journal&quot;,&quot;id&quot;:&quot;f699b5b8-a191-3ffb-9b25-28938a5c421e&quot;,&quot;title&quot;:&quot;A review on prospects and challenges of biological H2S removal from biogas with focus on biotrickling filtration and microaerobic desulfurization&quot;,&quot;author&quot;:[{&quot;family&quot;:&quot;Khoshnevisan&quot;,&quot;given&quot;:&quot;Benyamin&quot;,&quot;parse-names&quot;:false,&quot;dropping-particle&quot;:&quot;&quot;,&quot;non-dropping-particle&quot;:&quot;&quot;},{&quot;family&quot;:&quot;Tsapekos&quot;,&quot;given&quot;:&quot;Panagiotis&quot;,&quot;parse-names&quot;:false,&quot;dropping-particle&quot;:&quot;&quot;,&quot;non-dropping-particle&quot;:&quot;&quot;},{&quot;family&quot;:&quot;Alfaro&quot;,&quot;given&quot;:&quot;Natalia&quot;,&quot;parse-names&quot;:false,&quot;dropping-particle&quot;:&quot;&quot;,&quot;non-dropping-particle&quot;:&quot;&quot;},{&quot;family&quot;:&quot;Díaz&quot;,&quot;given&quot;:&quot;Israel&quot;,&quot;parse-names&quot;:false,&quot;dropping-particle&quot;:&quot;&quot;,&quot;non-dropping-particle&quot;:&quot;&quot;},{&quot;family&quot;:&quot;Fdz-Polanco&quot;,&quot;given&quot;:&quot;María&quot;,&quot;parse-names&quot;:false,&quot;dropping-particle&quot;:&quot;&quot;,&quot;non-dropping-particle&quot;:&quot;&quot;},{&quot;family&quot;:&quot;Rafiee&quot;,&quot;given&quot;:&quot;Shahin&quot;,&quot;parse-names&quot;:false,&quot;dropping-particle&quot;:&quot;&quot;,&quot;non-dropping-particle&quot;:&quot;&quot;},{&quot;family&quot;:&quot;Angelidaki&quot;,&quot;given&quot;:&quot;Irini&quot;,&quot;parse-names&quot;:false,&quot;dropping-particle&quot;:&quot;&quot;,&quot;non-dropping-particle&quot;:&quot;&quot;}],&quot;container-title&quot;:&quot;Biofuel Research Journal&quot;,&quot;accessed&quot;:{&quot;date-parts&quot;:[[2022,4,19]]},&quot;DOI&quot;:&quot;10.18331/BRJ2017.4.4.6&quot;,&quot;ISSN&quot;:&quot;22928782&quot;,&quot;issued&quot;:{&quot;date-parts&quot;:[[2017]]},&quot;page&quot;:&quot;741-750&quot;,&quot;abstract&quot;:&quot;The production of biogas from sulfate-rich materials under anaerobic digestion results in the formation of hydrogen sulfide (H2S). The recommended level of H2S in the produced biogas for direct combustion purposes is in the range of 0.02 to 0.05% w/w (200 to 500 ppm), therefore, desulfurization is required to avoid damages to combustion equipment and prevent the formation of sulfur dioxide (SO2) which is an acid rain precursor. It has been well documented that physical, thermal, and chemical desulfurization approaches suffer from high operation costs as well as waste production needing to be disposed of. Accordingly, a great deal of efforts has been put into biological methods because of being more environmentally friendly and more economically advantageous in comparison with the other techniques. Biotrickling filtration (BTF) and microaerobic desulfurization have shown a high potential for H2S removal at pilot- and large-scale plants. Despite all the progress made and the promising aspects keeping these methods at the core of interest, there are still challenges to be addressed. The present article attempts to briefly review and discuss the challenges and future prospects of BTF and microaerobic desulfurization.&quot;,&quot;publisher&quot;:&quot;Green Wave Publishing of Canada&quot;,&quot;issue&quot;:&quot;4&quot;,&quot;volume&quot;:&quot;4&quot;,&quot;container-title-short&quot;:&quot;&quot;},&quot;isTemporary&quot;:false}]}]"/>
    <we:property name="MENDELEY_CITATIONS_STYLE" value="{&quot;id&quot;:&quot;https://www.zotero.org/styles/chicago-author-date&quot;,&quot;title&quot;:&quot;Chicago Manual of Style 17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5A807-6B0F-450D-B856-F00351915F7C}">
  <ds:schemaRefs>
    <ds:schemaRef ds:uri="http://schemas.openxmlformats.org/officeDocument/2006/bibliography"/>
  </ds:schemaRefs>
</ds:datastoreItem>
</file>

<file path=docMetadata/LabelInfo.xml><?xml version="1.0" encoding="utf-8"?>
<clbl:labelList xmlns:clbl="http://schemas.microsoft.com/office/2020/mipLabelMetadata">
  <clbl:label id="{ae29e37d-a8a4-4222-a804-8a2bb3536c03}" enabled="1" method="Standard" siteId="{cb2bab3d-7d90-44ea-9e31-531011b1213d}"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Nakhla</dc:creator>
  <cp:keywords/>
  <dc:description/>
  <cp:lastModifiedBy>Graphics01</cp:lastModifiedBy>
  <cp:revision>2</cp:revision>
  <dcterms:created xsi:type="dcterms:W3CDTF">2025-02-13T11:27:00Z</dcterms:created>
  <dcterms:modified xsi:type="dcterms:W3CDTF">2025-02-13T11:27:00Z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29e37d-a8a4-4222-a804-8a2bb3536c03_Enabled">
    <vt:lpwstr>true</vt:lpwstr>
  </property>
  <property fmtid="{D5CDD505-2E9C-101B-9397-08002B2CF9AE}" pid="3" name="MSIP_Label_ae29e37d-a8a4-4222-a804-8a2bb3536c03_SetDate">
    <vt:lpwstr>2022-12-15T19:53:26Z</vt:lpwstr>
  </property>
  <property fmtid="{D5CDD505-2E9C-101B-9397-08002B2CF9AE}" pid="4" name="MSIP_Label_ae29e37d-a8a4-4222-a804-8a2bb3536c03_Method">
    <vt:lpwstr>Standard</vt:lpwstr>
  </property>
  <property fmtid="{D5CDD505-2E9C-101B-9397-08002B2CF9AE}" pid="5" name="MSIP_Label_ae29e37d-a8a4-4222-a804-8a2bb3536c03_Name">
    <vt:lpwstr>General (Default)</vt:lpwstr>
  </property>
  <property fmtid="{D5CDD505-2E9C-101B-9397-08002B2CF9AE}" pid="6" name="MSIP_Label_ae29e37d-a8a4-4222-a804-8a2bb3536c03_SiteId">
    <vt:lpwstr>cb2bab3d-7d90-44ea-9e31-531011b1213d</vt:lpwstr>
  </property>
  <property fmtid="{D5CDD505-2E9C-101B-9397-08002B2CF9AE}" pid="7" name="MSIP_Label_ae29e37d-a8a4-4222-a804-8a2bb3536c03_ActionId">
    <vt:lpwstr>41df60d9-decc-4baa-b517-f1d0e623935f</vt:lpwstr>
  </property>
  <property fmtid="{D5CDD505-2E9C-101B-9397-08002B2CF9AE}" pid="8" name="MSIP_Label_ae29e37d-a8a4-4222-a804-8a2bb3536c03_ContentBits">
    <vt:lpwstr>0</vt:lpwstr>
  </property>
  <property fmtid="{D5CDD505-2E9C-101B-9397-08002B2CF9AE}" pid="9" name="GrammarlyDocumentId">
    <vt:lpwstr>39df7b0fadc3efa1c9a9708471a6b58ff07f87fc5e4eeaada2f728fa80ff9170</vt:lpwstr>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6th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vt:lpwstr>
  </property>
  <property fmtid="{D5CDD505-2E9C-101B-9397-08002B2CF9AE}" pid="18" name="Mendeley Recent Style Id 4_1">
    <vt:lpwstr>http://www.zotero.org/styles/bioresource-technology</vt:lpwstr>
  </property>
  <property fmtid="{D5CDD505-2E9C-101B-9397-08002B2CF9AE}" pid="19" name="Mendeley Recent Style Name 4_1">
    <vt:lpwstr>Bioresource Technology</vt:lpwstr>
  </property>
  <property fmtid="{D5CDD505-2E9C-101B-9397-08002B2CF9AE}" pid="20" name="Mendeley Recent Style Id 5_1">
    <vt:lpwstr>http://www.zotero.org/styles/chicago-author-date</vt:lpwstr>
  </property>
  <property fmtid="{D5CDD505-2E9C-101B-9397-08002B2CF9AE}" pid="21" name="Mendeley Recent Style Name 5_1">
    <vt:lpwstr>Chicago Manual of Style 17th edition (author-date)</vt:lpwstr>
  </property>
  <property fmtid="{D5CDD505-2E9C-101B-9397-08002B2CF9AE}" pid="22" name="Mendeley Recent Style Id 6_1">
    <vt:lpwstr>http://www.zotero.org/styles/harvard-cite-them-right</vt:lpwstr>
  </property>
  <property fmtid="{D5CDD505-2E9C-101B-9397-08002B2CF9AE}" pid="23" name="Mendeley Recent Style Name 6_1">
    <vt:lpwstr>Cite Them Right 10th edition - Harvard</vt:lpwstr>
  </property>
  <property fmtid="{D5CDD505-2E9C-101B-9397-08002B2CF9AE}" pid="24" name="Mendeley Recent Style Id 7_1">
    <vt:lpwstr>http://www.zotero.org/styles/ieee</vt:lpwstr>
  </property>
  <property fmtid="{D5CDD505-2E9C-101B-9397-08002B2CF9AE}" pid="25" name="Mendeley Recent Style Name 7_1">
    <vt:lpwstr>IEEE</vt:lpwstr>
  </property>
  <property fmtid="{D5CDD505-2E9C-101B-9397-08002B2CF9AE}" pid="26" name="Mendeley Recent Style Id 8_1">
    <vt:lpwstr>http://www.zotero.org/styles/modern-humanities-research-association</vt:lpwstr>
  </property>
  <property fmtid="{D5CDD505-2E9C-101B-9397-08002B2CF9AE}" pid="27" name="Mendeley Recent Style Name 8_1">
    <vt:lpwstr>Modern Humanities Research Association 3rd edition (note with bibliography)</vt:lpwstr>
  </property>
  <property fmtid="{D5CDD505-2E9C-101B-9397-08002B2CF9AE}" pid="28" name="Mendeley Recent Style Id 9_1">
    <vt:lpwstr>http://www.zotero.org/styles/modern-language-association</vt:lpwstr>
  </property>
  <property fmtid="{D5CDD505-2E9C-101B-9397-08002B2CF9AE}" pid="29" name="Mendeley Recent Style Name 9_1">
    <vt:lpwstr>Modern Language Association 8th edition</vt:lpwstr>
  </property>
  <property fmtid="{D5CDD505-2E9C-101B-9397-08002B2CF9AE}" pid="30" name="Folder_Number">
    <vt:lpwstr/>
  </property>
  <property fmtid="{D5CDD505-2E9C-101B-9397-08002B2CF9AE}" pid="31" name="Folder_Code">
    <vt:lpwstr/>
  </property>
  <property fmtid="{D5CDD505-2E9C-101B-9397-08002B2CF9AE}" pid="32" name="Folder_Name">
    <vt:lpwstr/>
  </property>
  <property fmtid="{D5CDD505-2E9C-101B-9397-08002B2CF9AE}" pid="33" name="Folder_Description">
    <vt:lpwstr/>
  </property>
  <property fmtid="{D5CDD505-2E9C-101B-9397-08002B2CF9AE}" pid="34" name="/Folder_Name/">
    <vt:lpwstr/>
  </property>
  <property fmtid="{D5CDD505-2E9C-101B-9397-08002B2CF9AE}" pid="35" name="/Folder_Description/">
    <vt:lpwstr/>
  </property>
  <property fmtid="{D5CDD505-2E9C-101B-9397-08002B2CF9AE}" pid="36" name="Folder_Version">
    <vt:lpwstr/>
  </property>
  <property fmtid="{D5CDD505-2E9C-101B-9397-08002B2CF9AE}" pid="37" name="Folder_VersionSeq">
    <vt:lpwstr/>
  </property>
  <property fmtid="{D5CDD505-2E9C-101B-9397-08002B2CF9AE}" pid="38" name="Folder_Manager">
    <vt:lpwstr/>
  </property>
  <property fmtid="{D5CDD505-2E9C-101B-9397-08002B2CF9AE}" pid="39" name="Folder_ManagerDesc">
    <vt:lpwstr/>
  </property>
  <property fmtid="{D5CDD505-2E9C-101B-9397-08002B2CF9AE}" pid="40" name="Folder_Storage">
    <vt:lpwstr/>
  </property>
  <property fmtid="{D5CDD505-2E9C-101B-9397-08002B2CF9AE}" pid="41" name="Folder_StorageDesc">
    <vt:lpwstr/>
  </property>
  <property fmtid="{D5CDD505-2E9C-101B-9397-08002B2CF9AE}" pid="42" name="Folder_Creator">
    <vt:lpwstr/>
  </property>
  <property fmtid="{D5CDD505-2E9C-101B-9397-08002B2CF9AE}" pid="43" name="Folder_CreatorDesc">
    <vt:lpwstr/>
  </property>
  <property fmtid="{D5CDD505-2E9C-101B-9397-08002B2CF9AE}" pid="44" name="Folder_CreateDate">
    <vt:lpwstr/>
  </property>
  <property fmtid="{D5CDD505-2E9C-101B-9397-08002B2CF9AE}" pid="45" name="Folder_Updater">
    <vt:lpwstr/>
  </property>
  <property fmtid="{D5CDD505-2E9C-101B-9397-08002B2CF9AE}" pid="46" name="Folder_UpdaterDesc">
    <vt:lpwstr/>
  </property>
  <property fmtid="{D5CDD505-2E9C-101B-9397-08002B2CF9AE}" pid="47" name="Folder_UpdateDate">
    <vt:lpwstr/>
  </property>
  <property fmtid="{D5CDD505-2E9C-101B-9397-08002B2CF9AE}" pid="48" name="Document_Number">
    <vt:lpwstr/>
  </property>
  <property fmtid="{D5CDD505-2E9C-101B-9397-08002B2CF9AE}" pid="49" name="Document_Name">
    <vt:lpwstr/>
  </property>
  <property fmtid="{D5CDD505-2E9C-101B-9397-08002B2CF9AE}" pid="50" name="Document_FileName">
    <vt:lpwstr/>
  </property>
  <property fmtid="{D5CDD505-2E9C-101B-9397-08002B2CF9AE}" pid="51" name="Document_Version">
    <vt:lpwstr/>
  </property>
  <property fmtid="{D5CDD505-2E9C-101B-9397-08002B2CF9AE}" pid="52" name="Document_VersionSeq">
    <vt:lpwstr/>
  </property>
  <property fmtid="{D5CDD505-2E9C-101B-9397-08002B2CF9AE}" pid="53" name="Document_Creator">
    <vt:lpwstr/>
  </property>
  <property fmtid="{D5CDD505-2E9C-101B-9397-08002B2CF9AE}" pid="54" name="Document_CreatorDesc">
    <vt:lpwstr/>
  </property>
  <property fmtid="{D5CDD505-2E9C-101B-9397-08002B2CF9AE}" pid="55" name="Document_CreateDate">
    <vt:lpwstr/>
  </property>
  <property fmtid="{D5CDD505-2E9C-101B-9397-08002B2CF9AE}" pid="56" name="Document_Updater">
    <vt:lpwstr/>
  </property>
  <property fmtid="{D5CDD505-2E9C-101B-9397-08002B2CF9AE}" pid="57" name="Document_UpdaterDesc">
    <vt:lpwstr/>
  </property>
  <property fmtid="{D5CDD505-2E9C-101B-9397-08002B2CF9AE}" pid="58" name="Document_UpdateDate">
    <vt:lpwstr/>
  </property>
  <property fmtid="{D5CDD505-2E9C-101B-9397-08002B2CF9AE}" pid="59" name="Document_Size">
    <vt:lpwstr/>
  </property>
  <property fmtid="{D5CDD505-2E9C-101B-9397-08002B2CF9AE}" pid="60" name="Document_Storage">
    <vt:lpwstr/>
  </property>
  <property fmtid="{D5CDD505-2E9C-101B-9397-08002B2CF9AE}" pid="61" name="Document_StorageDesc">
    <vt:lpwstr/>
  </property>
  <property fmtid="{D5CDD505-2E9C-101B-9397-08002B2CF9AE}" pid="62" name="Document_Department">
    <vt:lpwstr/>
  </property>
  <property fmtid="{D5CDD505-2E9C-101B-9397-08002B2CF9AE}" pid="63" name="Document_DepartmentDesc">
    <vt:lpwstr/>
  </property>
</Properties>
</file>