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FEA89" w14:textId="77777777" w:rsidR="000A758B" w:rsidRPr="00BB0BF3" w:rsidRDefault="000A758B" w:rsidP="00E457AF">
      <w:pPr>
        <w:adjustRightInd w:val="0"/>
        <w:snapToGrid w:val="0"/>
        <w:spacing w:line="480" w:lineRule="auto"/>
        <w:rPr>
          <w:rFonts w:eastAsia="宋体" w:cs="Times New Roman"/>
          <w:b/>
          <w:szCs w:val="24"/>
        </w:rPr>
      </w:pPr>
      <w:r w:rsidRPr="00BB0BF3">
        <w:rPr>
          <w:rFonts w:eastAsia="宋体" w:cs="Times New Roman"/>
          <w:b/>
          <w:szCs w:val="24"/>
        </w:rPr>
        <w:t xml:space="preserve">Supplementary </w:t>
      </w:r>
      <w:bookmarkStart w:id="0" w:name="_Hlk191906809"/>
      <w:r w:rsidRPr="00BB0BF3">
        <w:rPr>
          <w:rFonts w:eastAsia="宋体" w:cs="Times New Roman"/>
          <w:b/>
          <w:szCs w:val="24"/>
        </w:rPr>
        <w:t>Information</w:t>
      </w:r>
      <w:bookmarkEnd w:id="0"/>
    </w:p>
    <w:p w14:paraId="7A457104" w14:textId="77777777" w:rsidR="000A758B" w:rsidRPr="00BB0BF3" w:rsidRDefault="000A758B" w:rsidP="00E457AF">
      <w:pPr>
        <w:adjustRightInd w:val="0"/>
        <w:snapToGrid w:val="0"/>
        <w:spacing w:line="480" w:lineRule="auto"/>
        <w:rPr>
          <w:rFonts w:eastAsia="宋体" w:cs="Times New Roman"/>
          <w:szCs w:val="24"/>
        </w:rPr>
      </w:pPr>
    </w:p>
    <w:p w14:paraId="550DB232" w14:textId="77777777" w:rsidR="000A758B" w:rsidRPr="00BB0BF3" w:rsidRDefault="000A758B" w:rsidP="00E457AF">
      <w:pPr>
        <w:adjustRightInd w:val="0"/>
        <w:snapToGrid w:val="0"/>
        <w:spacing w:line="480" w:lineRule="auto"/>
        <w:rPr>
          <w:rFonts w:eastAsia="宋体" w:cs="Times New Roman"/>
          <w:szCs w:val="24"/>
        </w:rPr>
      </w:pPr>
    </w:p>
    <w:p w14:paraId="0979F8DE" w14:textId="77777777" w:rsidR="000A758B" w:rsidRPr="00BB0BF3" w:rsidRDefault="000A758B" w:rsidP="00E457AF">
      <w:pPr>
        <w:adjustRightInd w:val="0"/>
        <w:snapToGrid w:val="0"/>
        <w:spacing w:line="480" w:lineRule="auto"/>
        <w:rPr>
          <w:rFonts w:eastAsia="宋体" w:cs="Times New Roman"/>
          <w:szCs w:val="24"/>
        </w:rPr>
      </w:pPr>
    </w:p>
    <w:p w14:paraId="19A3265C" w14:textId="4AC98498" w:rsidR="00A36F51" w:rsidRPr="00BB0BF3" w:rsidRDefault="00A36F51" w:rsidP="00E457AF">
      <w:pPr>
        <w:adjustRightInd w:val="0"/>
        <w:snapToGrid w:val="0"/>
        <w:spacing w:line="480" w:lineRule="auto"/>
        <w:jc w:val="center"/>
        <w:rPr>
          <w:rFonts w:cs="Times New Roman"/>
          <w:b/>
          <w:bCs/>
          <w:szCs w:val="24"/>
        </w:rPr>
      </w:pPr>
      <w:r w:rsidRPr="00BB0BF3">
        <w:rPr>
          <w:rFonts w:cs="Times New Roman"/>
          <w:b/>
          <w:bCs/>
          <w:szCs w:val="24"/>
        </w:rPr>
        <w:t xml:space="preserve">Reactive Oxygen Species Generation Induced by Coupling </w:t>
      </w:r>
      <w:r w:rsidR="00BB0BF3" w:rsidRPr="00BB0BF3">
        <w:rPr>
          <w:rFonts w:cs="Times New Roman"/>
          <w:b/>
          <w:bCs/>
          <w:i/>
          <w:iCs/>
          <w:szCs w:val="24"/>
        </w:rPr>
        <w:t>Phanerochaete</w:t>
      </w:r>
      <w:r w:rsidRPr="00BB0BF3">
        <w:rPr>
          <w:rFonts w:cs="Times New Roman"/>
          <w:b/>
          <w:bCs/>
          <w:i/>
          <w:iCs/>
          <w:szCs w:val="24"/>
        </w:rPr>
        <w:t xml:space="preserve"> chrysosporium</w:t>
      </w:r>
      <w:r w:rsidRPr="00BB0BF3">
        <w:rPr>
          <w:rFonts w:cs="Times New Roman"/>
          <w:b/>
          <w:bCs/>
          <w:szCs w:val="24"/>
        </w:rPr>
        <w:t xml:space="preserve"> with Intermittent Micro-aeration to Enhance Methane Production</w:t>
      </w:r>
    </w:p>
    <w:p w14:paraId="27E37826" w14:textId="5C851A6D" w:rsidR="000A758B" w:rsidRPr="00BB0BF3" w:rsidRDefault="000A758B" w:rsidP="00E457AF">
      <w:pPr>
        <w:adjustRightInd w:val="0"/>
        <w:snapToGrid w:val="0"/>
        <w:spacing w:line="480" w:lineRule="auto"/>
        <w:jc w:val="center"/>
        <w:rPr>
          <w:rFonts w:eastAsia="宋体" w:cs="Times New Roman"/>
          <w:szCs w:val="24"/>
        </w:rPr>
      </w:pPr>
    </w:p>
    <w:p w14:paraId="7953B284" w14:textId="77777777" w:rsidR="000A758B" w:rsidRPr="00BB0BF3" w:rsidRDefault="000A758B" w:rsidP="00E457AF">
      <w:pPr>
        <w:adjustRightInd w:val="0"/>
        <w:snapToGrid w:val="0"/>
        <w:spacing w:line="480" w:lineRule="auto"/>
        <w:jc w:val="center"/>
        <w:rPr>
          <w:rFonts w:eastAsia="宋体" w:cs="Times New Roman"/>
          <w:szCs w:val="24"/>
        </w:rPr>
      </w:pPr>
    </w:p>
    <w:p w14:paraId="7794D4E1" w14:textId="68B938DE" w:rsidR="000A758B" w:rsidRPr="00BB0BF3" w:rsidRDefault="000A758B" w:rsidP="00E457AF">
      <w:pPr>
        <w:adjustRightInd w:val="0"/>
        <w:snapToGrid w:val="0"/>
        <w:spacing w:line="480" w:lineRule="auto"/>
        <w:rPr>
          <w:rFonts w:eastAsia="宋体" w:cs="Times New Roman"/>
          <w:szCs w:val="24"/>
          <w:vertAlign w:val="superscript"/>
        </w:rPr>
      </w:pPr>
      <w:bookmarkStart w:id="1" w:name="_Hlk191999949"/>
      <w:r w:rsidRPr="00BB0BF3">
        <w:rPr>
          <w:rFonts w:eastAsia="宋体" w:cs="Times New Roman"/>
          <w:szCs w:val="24"/>
        </w:rPr>
        <w:t>Xuepeng Wang</w:t>
      </w:r>
      <w:r w:rsidRPr="00BB0BF3">
        <w:rPr>
          <w:rFonts w:eastAsia="宋体" w:cs="Times New Roman"/>
          <w:szCs w:val="24"/>
          <w:vertAlign w:val="superscript"/>
        </w:rPr>
        <w:t>a</w:t>
      </w:r>
      <w:r w:rsidRPr="00BB0BF3">
        <w:rPr>
          <w:rFonts w:eastAsia="宋体" w:cs="Times New Roman"/>
          <w:szCs w:val="24"/>
        </w:rPr>
        <w:t>, Zhenru Wang</w:t>
      </w:r>
      <w:r w:rsidRPr="00BB0BF3">
        <w:rPr>
          <w:rFonts w:eastAsia="宋体" w:cs="Times New Roman"/>
          <w:szCs w:val="24"/>
          <w:vertAlign w:val="superscript"/>
        </w:rPr>
        <w:t>a</w:t>
      </w:r>
      <w:r w:rsidRPr="00BB0BF3">
        <w:rPr>
          <w:rFonts w:eastAsia="宋体" w:cs="Times New Roman"/>
          <w:szCs w:val="24"/>
        </w:rPr>
        <w:t>, Ying Deng</w:t>
      </w:r>
      <w:r w:rsidRPr="00BB0BF3">
        <w:rPr>
          <w:rFonts w:eastAsia="宋体" w:cs="Times New Roman"/>
          <w:szCs w:val="24"/>
          <w:vertAlign w:val="superscript"/>
        </w:rPr>
        <w:t>a</w:t>
      </w:r>
      <w:r w:rsidRPr="00BB0BF3">
        <w:rPr>
          <w:rFonts w:eastAsia="宋体" w:cs="Times New Roman"/>
          <w:szCs w:val="24"/>
        </w:rPr>
        <w:t>, Haohao Mao</w:t>
      </w:r>
      <w:r w:rsidRPr="00BB0BF3">
        <w:rPr>
          <w:rFonts w:eastAsia="宋体" w:cs="Times New Roman"/>
          <w:szCs w:val="24"/>
          <w:vertAlign w:val="superscript"/>
        </w:rPr>
        <w:t>a</w:t>
      </w:r>
      <w:r w:rsidRPr="00BB0BF3">
        <w:rPr>
          <w:rFonts w:eastAsia="宋体" w:cs="Times New Roman"/>
          <w:szCs w:val="24"/>
        </w:rPr>
        <w:t>, Qilin Yu</w:t>
      </w:r>
      <w:r w:rsidRPr="00BB0BF3">
        <w:rPr>
          <w:rFonts w:eastAsia="宋体" w:cs="Times New Roman"/>
          <w:szCs w:val="24"/>
          <w:vertAlign w:val="superscript"/>
        </w:rPr>
        <w:t>a</w:t>
      </w:r>
      <w:r w:rsidRPr="00BB0BF3">
        <w:rPr>
          <w:rFonts w:eastAsia="宋体" w:cs="Times New Roman"/>
          <w:szCs w:val="24"/>
        </w:rPr>
        <w:t>, Yaobin Zhang</w:t>
      </w:r>
      <w:r w:rsidRPr="00BB0BF3">
        <w:rPr>
          <w:rFonts w:eastAsia="宋体" w:cs="Times New Roman"/>
          <w:szCs w:val="24"/>
          <w:vertAlign w:val="superscript"/>
        </w:rPr>
        <w:t>a*</w:t>
      </w:r>
    </w:p>
    <w:p w14:paraId="23B7B580" w14:textId="77777777" w:rsidR="000A758B" w:rsidRPr="00BB0BF3" w:rsidRDefault="000A758B" w:rsidP="00E457AF">
      <w:pPr>
        <w:autoSpaceDE w:val="0"/>
        <w:autoSpaceDN w:val="0"/>
        <w:adjustRightInd w:val="0"/>
        <w:snapToGrid w:val="0"/>
        <w:spacing w:line="480" w:lineRule="auto"/>
        <w:jc w:val="left"/>
        <w:rPr>
          <w:rFonts w:eastAsia="宋体" w:cs="Times New Roman"/>
          <w:szCs w:val="24"/>
        </w:rPr>
      </w:pPr>
    </w:p>
    <w:p w14:paraId="59BAA96B" w14:textId="77777777" w:rsidR="000A758B" w:rsidRPr="00BB0BF3" w:rsidRDefault="000A758B" w:rsidP="00E457AF">
      <w:pPr>
        <w:autoSpaceDE w:val="0"/>
        <w:autoSpaceDN w:val="0"/>
        <w:adjustRightInd w:val="0"/>
        <w:snapToGrid w:val="0"/>
        <w:spacing w:line="480" w:lineRule="auto"/>
        <w:jc w:val="left"/>
        <w:rPr>
          <w:rFonts w:eastAsia="宋体" w:cs="Times New Roman"/>
          <w:b/>
          <w:szCs w:val="24"/>
        </w:rPr>
      </w:pPr>
      <w:bookmarkStart w:id="2" w:name="_Hlk160126367"/>
      <w:r w:rsidRPr="00BB0BF3">
        <w:rPr>
          <w:rFonts w:eastAsia="宋体" w:cs="Times New Roman"/>
          <w:b/>
          <w:szCs w:val="24"/>
        </w:rPr>
        <w:t>Affiliations:</w:t>
      </w:r>
    </w:p>
    <w:p w14:paraId="6902575E" w14:textId="77777777" w:rsidR="000A758B" w:rsidRPr="00BB0BF3" w:rsidRDefault="000A758B" w:rsidP="00E457AF">
      <w:pPr>
        <w:autoSpaceDE w:val="0"/>
        <w:autoSpaceDN w:val="0"/>
        <w:adjustRightInd w:val="0"/>
        <w:snapToGrid w:val="0"/>
        <w:spacing w:line="480" w:lineRule="auto"/>
        <w:jc w:val="left"/>
        <w:rPr>
          <w:rFonts w:eastAsia="宋体" w:cs="Times New Roman"/>
          <w:szCs w:val="24"/>
        </w:rPr>
      </w:pPr>
      <w:r w:rsidRPr="00BB0BF3">
        <w:rPr>
          <w:rFonts w:eastAsia="宋体" w:cs="Times New Roman"/>
          <w:szCs w:val="24"/>
          <w:vertAlign w:val="superscript"/>
        </w:rPr>
        <w:t>a</w:t>
      </w:r>
      <w:r w:rsidRPr="00BB0BF3">
        <w:rPr>
          <w:rFonts w:eastAsia="宋体" w:cs="Times New Roman"/>
          <w:szCs w:val="24"/>
        </w:rPr>
        <w:t xml:space="preserve"> </w:t>
      </w:r>
      <w:bookmarkStart w:id="3" w:name="_Hlk138966010"/>
      <w:r w:rsidRPr="00BB0BF3">
        <w:rPr>
          <w:rFonts w:eastAsia="宋体" w:cs="Times New Roman"/>
          <w:szCs w:val="24"/>
        </w:rPr>
        <w:t>Dalian University of Technology</w:t>
      </w:r>
      <w:bookmarkEnd w:id="3"/>
      <w:r w:rsidRPr="00BB0BF3">
        <w:rPr>
          <w:rFonts w:eastAsia="宋体" w:cs="Times New Roman"/>
          <w:szCs w:val="24"/>
        </w:rPr>
        <w:t xml:space="preserve"> </w:t>
      </w:r>
      <w:bookmarkStart w:id="4" w:name="_Hlk138965999"/>
      <w:r w:rsidRPr="00BB0BF3">
        <w:rPr>
          <w:rFonts w:eastAsia="宋体" w:cs="Times New Roman"/>
          <w:szCs w:val="24"/>
        </w:rPr>
        <w:t>School of Environmental Science and Technology</w:t>
      </w:r>
      <w:bookmarkEnd w:id="4"/>
      <w:r w:rsidRPr="00BB0BF3">
        <w:rPr>
          <w:rFonts w:eastAsia="宋体" w:cs="Times New Roman"/>
          <w:szCs w:val="24"/>
        </w:rPr>
        <w:t xml:space="preserve"> No.2 Linggong Road, Ganjingzi District. Dalian, </w:t>
      </w:r>
      <w:bookmarkStart w:id="5" w:name="_Hlk138966026"/>
      <w:r w:rsidRPr="00BB0BF3">
        <w:rPr>
          <w:rFonts w:eastAsia="宋体" w:cs="Times New Roman"/>
          <w:szCs w:val="24"/>
        </w:rPr>
        <w:t>Liaoning, 116024, China</w:t>
      </w:r>
      <w:bookmarkEnd w:id="5"/>
      <w:r w:rsidRPr="00BB0BF3">
        <w:rPr>
          <w:rFonts w:eastAsia="宋体" w:cs="Times New Roman"/>
          <w:szCs w:val="24"/>
        </w:rPr>
        <w:t>.</w:t>
      </w:r>
    </w:p>
    <w:p w14:paraId="19DEA7C3" w14:textId="77777777" w:rsidR="000A758B" w:rsidRPr="00BB0BF3" w:rsidRDefault="000A758B" w:rsidP="00E457AF">
      <w:pPr>
        <w:autoSpaceDE w:val="0"/>
        <w:autoSpaceDN w:val="0"/>
        <w:adjustRightInd w:val="0"/>
        <w:snapToGrid w:val="0"/>
        <w:spacing w:line="480" w:lineRule="auto"/>
        <w:jc w:val="left"/>
        <w:rPr>
          <w:rFonts w:eastAsia="宋体" w:cs="Times New Roman"/>
          <w:szCs w:val="24"/>
        </w:rPr>
      </w:pPr>
    </w:p>
    <w:p w14:paraId="0DD6ABED" w14:textId="77777777" w:rsidR="000A758B" w:rsidRPr="00BB0BF3" w:rsidRDefault="000A758B" w:rsidP="00E457AF">
      <w:pPr>
        <w:autoSpaceDE w:val="0"/>
        <w:autoSpaceDN w:val="0"/>
        <w:adjustRightInd w:val="0"/>
        <w:snapToGrid w:val="0"/>
        <w:spacing w:line="480" w:lineRule="auto"/>
        <w:jc w:val="left"/>
        <w:rPr>
          <w:rFonts w:eastAsia="宋体" w:cs="Times New Roman"/>
          <w:szCs w:val="24"/>
        </w:rPr>
      </w:pPr>
    </w:p>
    <w:p w14:paraId="7F8E4C88" w14:textId="77777777" w:rsidR="000A758B" w:rsidRPr="00BB0BF3" w:rsidRDefault="000A758B" w:rsidP="00E457AF">
      <w:pPr>
        <w:autoSpaceDE w:val="0"/>
        <w:autoSpaceDN w:val="0"/>
        <w:adjustRightInd w:val="0"/>
        <w:snapToGrid w:val="0"/>
        <w:spacing w:line="480" w:lineRule="auto"/>
        <w:jc w:val="left"/>
        <w:rPr>
          <w:rFonts w:eastAsia="宋体" w:cs="Times New Roman"/>
          <w:szCs w:val="24"/>
        </w:rPr>
      </w:pPr>
    </w:p>
    <w:p w14:paraId="111AE868" w14:textId="77777777" w:rsidR="000A758B" w:rsidRPr="00BB0BF3" w:rsidRDefault="000A758B" w:rsidP="00E457AF">
      <w:pPr>
        <w:autoSpaceDE w:val="0"/>
        <w:autoSpaceDN w:val="0"/>
        <w:adjustRightInd w:val="0"/>
        <w:snapToGrid w:val="0"/>
        <w:spacing w:line="480" w:lineRule="auto"/>
        <w:jc w:val="left"/>
        <w:rPr>
          <w:rFonts w:eastAsia="宋体" w:cs="Times New Roman"/>
          <w:szCs w:val="24"/>
        </w:rPr>
      </w:pPr>
      <w:r w:rsidRPr="00BB0BF3">
        <w:rPr>
          <w:rFonts w:eastAsia="宋体" w:cs="Times New Roman"/>
          <w:szCs w:val="24"/>
          <w:vertAlign w:val="superscript"/>
        </w:rPr>
        <w:t>*</w:t>
      </w:r>
      <w:r w:rsidRPr="00BB0BF3">
        <w:rPr>
          <w:rFonts w:eastAsia="宋体" w:cs="Times New Roman"/>
          <w:szCs w:val="24"/>
        </w:rPr>
        <w:t xml:space="preserve"> Correspondence: Tel: +86 411 8470 6460, Fax: +86 411 8470 6263;</w:t>
      </w:r>
    </w:p>
    <w:p w14:paraId="50529FF1" w14:textId="77777777" w:rsidR="000A758B" w:rsidRPr="00BB0BF3" w:rsidRDefault="000A758B" w:rsidP="00E457AF">
      <w:pPr>
        <w:autoSpaceDE w:val="0"/>
        <w:autoSpaceDN w:val="0"/>
        <w:adjustRightInd w:val="0"/>
        <w:snapToGrid w:val="0"/>
        <w:spacing w:line="480" w:lineRule="auto"/>
        <w:jc w:val="left"/>
        <w:rPr>
          <w:rFonts w:eastAsia="宋体" w:cs="Times New Roman"/>
          <w:szCs w:val="24"/>
        </w:rPr>
      </w:pPr>
      <w:r w:rsidRPr="00BB0BF3">
        <w:rPr>
          <w:rFonts w:eastAsia="宋体" w:cs="Times New Roman"/>
          <w:szCs w:val="24"/>
        </w:rPr>
        <w:t>E-mail address: zhangyb@dlut.edu.cn.</w:t>
      </w:r>
    </w:p>
    <w:bookmarkEnd w:id="1"/>
    <w:bookmarkEnd w:id="2"/>
    <w:p w14:paraId="4D90B993" w14:textId="24C789F9" w:rsidR="00CD4A64" w:rsidRPr="00BB0BF3" w:rsidRDefault="00CD4A64" w:rsidP="00E457AF">
      <w:pPr>
        <w:adjustRightInd w:val="0"/>
        <w:snapToGrid w:val="0"/>
        <w:spacing w:line="480" w:lineRule="auto"/>
        <w:rPr>
          <w:rFonts w:cs="Times New Roman"/>
          <w:szCs w:val="24"/>
        </w:rPr>
      </w:pPr>
    </w:p>
    <w:p w14:paraId="1604C976" w14:textId="50B16997" w:rsidR="000A758B" w:rsidRPr="00BB0BF3" w:rsidRDefault="000A758B" w:rsidP="00E457AF">
      <w:pPr>
        <w:adjustRightInd w:val="0"/>
        <w:snapToGrid w:val="0"/>
        <w:spacing w:line="480" w:lineRule="auto"/>
        <w:rPr>
          <w:rFonts w:cs="Times New Roman"/>
          <w:szCs w:val="24"/>
        </w:rPr>
      </w:pPr>
    </w:p>
    <w:p w14:paraId="412CA8C3" w14:textId="695311AF" w:rsidR="000A758B" w:rsidRPr="00BB0BF3" w:rsidRDefault="000A758B" w:rsidP="00E457AF">
      <w:pPr>
        <w:adjustRightInd w:val="0"/>
        <w:snapToGrid w:val="0"/>
        <w:spacing w:line="480" w:lineRule="auto"/>
        <w:rPr>
          <w:rFonts w:cs="Times New Roman"/>
          <w:szCs w:val="24"/>
        </w:rPr>
      </w:pPr>
    </w:p>
    <w:p w14:paraId="32DA6667" w14:textId="7F97529C" w:rsidR="000A758B" w:rsidRPr="00BB0BF3" w:rsidRDefault="000A758B" w:rsidP="00E457AF">
      <w:pPr>
        <w:adjustRightInd w:val="0"/>
        <w:snapToGrid w:val="0"/>
        <w:spacing w:line="480" w:lineRule="auto"/>
        <w:rPr>
          <w:rFonts w:cs="Times New Roman"/>
          <w:szCs w:val="24"/>
        </w:rPr>
      </w:pPr>
    </w:p>
    <w:p w14:paraId="6B4918AA" w14:textId="6E442478" w:rsidR="000A758B" w:rsidRPr="00BB0BF3" w:rsidRDefault="000A758B" w:rsidP="00E457AF">
      <w:pPr>
        <w:adjustRightInd w:val="0"/>
        <w:snapToGrid w:val="0"/>
        <w:spacing w:line="480" w:lineRule="auto"/>
        <w:rPr>
          <w:rFonts w:cs="Times New Roman"/>
          <w:szCs w:val="24"/>
        </w:rPr>
      </w:pPr>
    </w:p>
    <w:p w14:paraId="47381364" w14:textId="4D4CD0A6" w:rsidR="000A758B" w:rsidRPr="00BB0BF3" w:rsidRDefault="000A758B" w:rsidP="00E457AF">
      <w:pPr>
        <w:adjustRightInd w:val="0"/>
        <w:snapToGrid w:val="0"/>
        <w:spacing w:line="480" w:lineRule="auto"/>
        <w:rPr>
          <w:rFonts w:cs="Times New Roman"/>
          <w:szCs w:val="24"/>
        </w:rPr>
      </w:pPr>
    </w:p>
    <w:p w14:paraId="64C07D5E" w14:textId="77777777" w:rsidR="00C00A7D" w:rsidRPr="00BB0BF3" w:rsidRDefault="00C00A7D" w:rsidP="00E457AF">
      <w:pPr>
        <w:adjustRightInd w:val="0"/>
        <w:snapToGrid w:val="0"/>
        <w:spacing w:line="480" w:lineRule="auto"/>
        <w:rPr>
          <w:rFonts w:cs="Times New Roman"/>
          <w:szCs w:val="24"/>
        </w:rPr>
      </w:pPr>
    </w:p>
    <w:p w14:paraId="15A51C1E" w14:textId="77777777" w:rsidR="00B053F3" w:rsidRPr="00BB0BF3" w:rsidRDefault="00B053F3" w:rsidP="00E457AF">
      <w:pPr>
        <w:adjustRightInd w:val="0"/>
        <w:snapToGrid w:val="0"/>
        <w:spacing w:line="480" w:lineRule="auto"/>
        <w:rPr>
          <w:rFonts w:cs="Times New Roman"/>
          <w:b/>
          <w:bCs/>
          <w:szCs w:val="24"/>
        </w:rPr>
        <w:sectPr w:rsidR="00B053F3" w:rsidRPr="00BB0BF3" w:rsidSect="00D34D38">
          <w:pgSz w:w="11906" w:h="16838"/>
          <w:pgMar w:top="1440" w:right="1800" w:bottom="1440" w:left="1800" w:header="851" w:footer="992" w:gutter="0"/>
          <w:lnNumType w:countBy="1" w:restart="continuous"/>
          <w:cols w:space="425"/>
          <w:docGrid w:type="lines" w:linePitch="326"/>
        </w:sectPr>
      </w:pPr>
      <w:bookmarkStart w:id="6" w:name="_Hlk169626220"/>
    </w:p>
    <w:p w14:paraId="6C77DBC5" w14:textId="77777777" w:rsidR="00B053F3" w:rsidRPr="00BB0BF3" w:rsidRDefault="00B053F3" w:rsidP="00B053F3">
      <w:pPr>
        <w:adjustRightInd w:val="0"/>
        <w:snapToGrid w:val="0"/>
        <w:spacing w:line="480" w:lineRule="auto"/>
        <w:rPr>
          <w:rFonts w:cs="Times New Roman"/>
          <w:b/>
          <w:bCs/>
          <w:szCs w:val="24"/>
        </w:rPr>
      </w:pPr>
      <w:bookmarkStart w:id="7" w:name="_Hlk202023315"/>
      <w:r w:rsidRPr="00BB0BF3">
        <w:rPr>
          <w:rFonts w:cs="Times New Roman"/>
          <w:b/>
          <w:bCs/>
          <w:szCs w:val="24"/>
        </w:rPr>
        <w:lastRenderedPageBreak/>
        <w:t>Text S1 The selection of the intensity of intermittent aeration</w:t>
      </w:r>
    </w:p>
    <w:p w14:paraId="025691D1" w14:textId="36C296CC" w:rsidR="00B053F3" w:rsidRPr="00BB0BF3" w:rsidRDefault="00C174A9" w:rsidP="00C174A9">
      <w:pPr>
        <w:adjustRightInd w:val="0"/>
        <w:snapToGrid w:val="0"/>
        <w:spacing w:line="480" w:lineRule="auto"/>
        <w:ind w:firstLineChars="200" w:firstLine="480"/>
        <w:rPr>
          <w:rFonts w:cs="Times New Roman"/>
          <w:b/>
          <w:bCs/>
          <w:color w:val="000000" w:themeColor="text1"/>
          <w:szCs w:val="24"/>
        </w:rPr>
        <w:sectPr w:rsidR="00B053F3" w:rsidRPr="00BB0BF3" w:rsidSect="00D34D38">
          <w:pgSz w:w="11906" w:h="16838"/>
          <w:pgMar w:top="1440" w:right="1800" w:bottom="1440" w:left="1800" w:header="851" w:footer="992" w:gutter="0"/>
          <w:lnNumType w:countBy="1" w:restart="continuous"/>
          <w:cols w:space="425"/>
          <w:docGrid w:type="lines" w:linePitch="326"/>
        </w:sectPr>
      </w:pPr>
      <w:r w:rsidRPr="00BB0BF3">
        <w:rPr>
          <w:rFonts w:cs="Times New Roman"/>
          <w:color w:val="000000" w:themeColor="text1"/>
          <w:szCs w:val="24"/>
        </w:rPr>
        <w:t xml:space="preserve">In the previous study, a </w:t>
      </w:r>
      <w:r w:rsidR="00E94C59" w:rsidRPr="00BB0BF3">
        <w:rPr>
          <w:rFonts w:cs="Times New Roman"/>
          <w:color w:val="000000" w:themeColor="text1"/>
          <w:szCs w:val="24"/>
        </w:rPr>
        <w:t>high</w:t>
      </w:r>
      <w:r w:rsidRPr="00BB0BF3">
        <w:rPr>
          <w:rFonts w:cs="Times New Roman"/>
          <w:color w:val="000000" w:themeColor="text1"/>
          <w:szCs w:val="24"/>
        </w:rPr>
        <w:t xml:space="preserve"> methanogenic performance was observed at an aeration intensity of 7%(V</w:t>
      </w:r>
      <w:r w:rsidRPr="00BB0BF3">
        <w:rPr>
          <w:rFonts w:cs="Times New Roman"/>
          <w:color w:val="000000" w:themeColor="text1"/>
          <w:szCs w:val="24"/>
          <w:vertAlign w:val="subscript"/>
        </w:rPr>
        <w:t>Aeration</w:t>
      </w:r>
      <w:r w:rsidRPr="00BB0BF3">
        <w:rPr>
          <w:rFonts w:cs="Times New Roman"/>
          <w:color w:val="000000" w:themeColor="text1"/>
          <w:szCs w:val="24"/>
        </w:rPr>
        <w:t>:V</w:t>
      </w:r>
      <w:bookmarkStart w:id="8" w:name="OLE_LINK100"/>
      <w:r w:rsidRPr="00BB0BF3">
        <w:rPr>
          <w:rFonts w:cs="Times New Roman"/>
          <w:color w:val="000000" w:themeColor="text1"/>
          <w:szCs w:val="24"/>
          <w:vertAlign w:val="subscript"/>
        </w:rPr>
        <w:t>Reactor</w:t>
      </w:r>
      <w:bookmarkEnd w:id="8"/>
      <w:r w:rsidRPr="00BB0BF3">
        <w:rPr>
          <w:rFonts w:cs="Times New Roman"/>
          <w:color w:val="000000" w:themeColor="text1"/>
          <w:szCs w:val="24"/>
        </w:rPr>
        <w:t xml:space="preserve">)/day, and the abundance of methanogens and antioxidant enzymes-encoding genes in response to oxidative stress significantly increased, enabling methanogenesis to proceed smoothly under intermittent microaeration </w:t>
      </w:r>
      <w:r w:rsidRPr="00BB0BF3">
        <w:rPr>
          <w:rFonts w:cs="Times New Roman"/>
          <w:color w:val="000000" w:themeColor="text1"/>
          <w:szCs w:val="24"/>
        </w:rPr>
        <w:fldChar w:fldCharType="begin">
          <w:fldData xml:space="preserve">PEVuZE5vdGU+PENpdGU+PEF1dGhvcj5XYW5nPC9BdXRob3I+PFllYXI+MjAyNTwvWWVhcj48UmVj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</w:fldData>
        </w:fldChar>
      </w:r>
      <w:r w:rsidR="002F2D05" w:rsidRPr="00BB0BF3">
        <w:rPr>
          <w:rFonts w:cs="Times New Roman"/>
          <w:color w:val="000000" w:themeColor="text1"/>
          <w:szCs w:val="24"/>
        </w:rPr>
        <w:instrText xml:space="preserve"> ADDIN EN.CITE </w:instrText>
      </w:r>
      <w:r w:rsidR="002F2D05" w:rsidRPr="00BB0BF3">
        <w:rPr>
          <w:rFonts w:cs="Times New Roman"/>
          <w:color w:val="000000" w:themeColor="text1"/>
          <w:szCs w:val="24"/>
        </w:rPr>
        <w:fldChar w:fldCharType="begin">
          <w:fldData xml:space="preserve">PEVuZE5vdGU+PENpdGU+PEF1dGhvcj5XYW5nPC9BdXRob3I+PFllYXI+MjAyNTwvWWVhcj48UmVj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</w:fldData>
        </w:fldChar>
      </w:r>
      <w:r w:rsidR="002F2D05" w:rsidRPr="00BB0BF3">
        <w:rPr>
          <w:rFonts w:cs="Times New Roman"/>
          <w:color w:val="000000" w:themeColor="text1"/>
          <w:szCs w:val="24"/>
        </w:rPr>
        <w:instrText xml:space="preserve"> ADDIN EN.CITE.DATA </w:instrText>
      </w:r>
      <w:r w:rsidR="002F2D05" w:rsidRPr="00BB0BF3">
        <w:rPr>
          <w:rFonts w:cs="Times New Roman"/>
          <w:color w:val="000000" w:themeColor="text1"/>
          <w:szCs w:val="24"/>
        </w:rPr>
      </w:r>
      <w:r w:rsidR="002F2D05" w:rsidRPr="00BB0BF3">
        <w:rPr>
          <w:rFonts w:cs="Times New Roman"/>
          <w:color w:val="000000" w:themeColor="text1"/>
          <w:szCs w:val="24"/>
        </w:rPr>
        <w:fldChar w:fldCharType="end"/>
      </w:r>
      <w:r w:rsidRPr="00BB0BF3">
        <w:rPr>
          <w:rFonts w:cs="Times New Roman"/>
          <w:color w:val="000000" w:themeColor="text1"/>
          <w:szCs w:val="24"/>
        </w:rPr>
      </w:r>
      <w:r w:rsidRPr="00BB0BF3">
        <w:rPr>
          <w:rFonts w:cs="Times New Roman"/>
          <w:color w:val="000000" w:themeColor="text1"/>
          <w:szCs w:val="24"/>
        </w:rPr>
        <w:fldChar w:fldCharType="separate"/>
      </w:r>
      <w:r w:rsidRPr="00BB0BF3">
        <w:rPr>
          <w:rFonts w:cs="Times New Roman"/>
          <w:noProof/>
          <w:color w:val="000000" w:themeColor="text1"/>
          <w:szCs w:val="24"/>
        </w:rPr>
        <w:t>[1]</w:t>
      </w:r>
      <w:r w:rsidRPr="00BB0BF3">
        <w:rPr>
          <w:rFonts w:cs="Times New Roman"/>
          <w:color w:val="000000" w:themeColor="text1"/>
          <w:szCs w:val="24"/>
        </w:rPr>
        <w:fldChar w:fldCharType="end"/>
      </w:r>
      <w:r w:rsidRPr="00BB0BF3">
        <w:rPr>
          <w:rFonts w:cs="Times New Roman"/>
          <w:color w:val="000000" w:themeColor="text1"/>
          <w:szCs w:val="24"/>
        </w:rPr>
        <w:t xml:space="preserve">. In a pure culture experiment, it is observed that the spore suspension </w:t>
      </w:r>
      <w:bookmarkStart w:id="9" w:name="OLE_LINK101"/>
      <w:r w:rsidRPr="00BB0BF3">
        <w:rPr>
          <w:rFonts w:cs="Times New Roman"/>
          <w:color w:val="000000" w:themeColor="text1"/>
          <w:szCs w:val="24"/>
        </w:rPr>
        <w:t xml:space="preserve">of white-rot fungi could </w:t>
      </w:r>
      <w:bookmarkEnd w:id="9"/>
      <w:r w:rsidRPr="00BB0BF3">
        <w:rPr>
          <w:rFonts w:cs="Times New Roman"/>
          <w:color w:val="000000" w:themeColor="text1"/>
          <w:szCs w:val="24"/>
        </w:rPr>
        <w:t>grow under aeration intensities of 4%</w:t>
      </w:r>
      <w:r w:rsidRPr="00BB0BF3">
        <w:rPr>
          <w:rFonts w:eastAsia="宋体" w:cs="Times New Roman"/>
          <w:color w:val="000000" w:themeColor="text1"/>
          <w:szCs w:val="24"/>
        </w:rPr>
        <w:t>(</w:t>
      </w:r>
      <w:r w:rsidRPr="00BB0BF3">
        <w:rPr>
          <w:rFonts w:cs="Times New Roman"/>
          <w:color w:val="000000" w:themeColor="text1"/>
          <w:szCs w:val="24"/>
        </w:rPr>
        <w:t>V</w:t>
      </w:r>
      <w:r w:rsidRPr="00BB0BF3">
        <w:rPr>
          <w:rFonts w:cs="Times New Roman"/>
          <w:color w:val="000000" w:themeColor="text1"/>
          <w:szCs w:val="24"/>
          <w:vertAlign w:val="subscript"/>
        </w:rPr>
        <w:t>Aeration</w:t>
      </w:r>
      <w:r w:rsidRPr="00BB0BF3">
        <w:rPr>
          <w:rFonts w:cs="Times New Roman"/>
          <w:color w:val="000000" w:themeColor="text1"/>
          <w:szCs w:val="24"/>
        </w:rPr>
        <w:t>:V</w:t>
      </w:r>
      <w:r w:rsidRPr="00BB0BF3">
        <w:rPr>
          <w:rFonts w:cs="Times New Roman"/>
          <w:color w:val="000000" w:themeColor="text1"/>
          <w:szCs w:val="24"/>
          <w:vertAlign w:val="subscript"/>
        </w:rPr>
        <w:t>Reactor</w:t>
      </w:r>
      <w:r w:rsidRPr="00BB0BF3">
        <w:rPr>
          <w:rFonts w:eastAsia="宋体" w:cs="Times New Roman"/>
          <w:color w:val="000000" w:themeColor="text1"/>
          <w:szCs w:val="24"/>
        </w:rPr>
        <w:t>)/day)</w:t>
      </w:r>
      <w:r w:rsidRPr="00BB0BF3">
        <w:rPr>
          <w:rFonts w:cs="Times New Roman"/>
          <w:color w:val="000000" w:themeColor="text1"/>
          <w:szCs w:val="24"/>
        </w:rPr>
        <w:t>, 8%</w:t>
      </w:r>
      <w:r w:rsidRPr="00BB0BF3">
        <w:rPr>
          <w:rFonts w:eastAsia="宋体" w:cs="Times New Roman"/>
          <w:color w:val="000000" w:themeColor="text1"/>
          <w:szCs w:val="24"/>
        </w:rPr>
        <w:t>(</w:t>
      </w:r>
      <w:r w:rsidRPr="00BB0BF3">
        <w:rPr>
          <w:rFonts w:cs="Times New Roman"/>
          <w:color w:val="000000" w:themeColor="text1"/>
          <w:szCs w:val="24"/>
        </w:rPr>
        <w:t>V</w:t>
      </w:r>
      <w:r w:rsidRPr="00BB0BF3">
        <w:rPr>
          <w:rFonts w:cs="Times New Roman"/>
          <w:color w:val="000000" w:themeColor="text1"/>
          <w:szCs w:val="24"/>
          <w:vertAlign w:val="subscript"/>
        </w:rPr>
        <w:t>Aeration</w:t>
      </w:r>
      <w:r w:rsidRPr="00BB0BF3">
        <w:rPr>
          <w:rFonts w:cs="Times New Roman"/>
          <w:color w:val="000000" w:themeColor="text1"/>
          <w:szCs w:val="24"/>
        </w:rPr>
        <w:t>:V</w:t>
      </w:r>
      <w:r w:rsidRPr="00BB0BF3">
        <w:rPr>
          <w:rFonts w:cs="Times New Roman"/>
          <w:color w:val="000000" w:themeColor="text1"/>
          <w:szCs w:val="24"/>
          <w:vertAlign w:val="subscript"/>
        </w:rPr>
        <w:t>Reactor</w:t>
      </w:r>
      <w:r w:rsidRPr="00BB0BF3">
        <w:rPr>
          <w:rFonts w:eastAsia="宋体" w:cs="Times New Roman"/>
          <w:color w:val="000000" w:themeColor="text1"/>
          <w:szCs w:val="24"/>
        </w:rPr>
        <w:t>)/day)</w:t>
      </w:r>
      <w:r w:rsidRPr="00BB0BF3">
        <w:rPr>
          <w:rFonts w:cs="Times New Roman"/>
          <w:color w:val="000000" w:themeColor="text1"/>
          <w:szCs w:val="24"/>
        </w:rPr>
        <w:t>, and 12%</w:t>
      </w:r>
      <w:r w:rsidRPr="00BB0BF3">
        <w:rPr>
          <w:rFonts w:eastAsia="宋体" w:cs="Times New Roman"/>
          <w:color w:val="000000" w:themeColor="text1"/>
          <w:szCs w:val="24"/>
        </w:rPr>
        <w:t>(</w:t>
      </w:r>
      <w:r w:rsidRPr="00BB0BF3">
        <w:rPr>
          <w:rFonts w:cs="Times New Roman"/>
          <w:color w:val="000000" w:themeColor="text1"/>
          <w:szCs w:val="24"/>
        </w:rPr>
        <w:t>V</w:t>
      </w:r>
      <w:r w:rsidRPr="00BB0BF3">
        <w:rPr>
          <w:rFonts w:cs="Times New Roman"/>
          <w:color w:val="000000" w:themeColor="text1"/>
          <w:szCs w:val="24"/>
          <w:vertAlign w:val="subscript"/>
        </w:rPr>
        <w:t>Aeration</w:t>
      </w:r>
      <w:r w:rsidRPr="00BB0BF3">
        <w:rPr>
          <w:rFonts w:cs="Times New Roman"/>
          <w:color w:val="000000" w:themeColor="text1"/>
          <w:szCs w:val="24"/>
        </w:rPr>
        <w:t>:V</w:t>
      </w:r>
      <w:r w:rsidRPr="00BB0BF3">
        <w:rPr>
          <w:rFonts w:cs="Times New Roman"/>
          <w:color w:val="000000" w:themeColor="text1"/>
          <w:szCs w:val="24"/>
          <w:vertAlign w:val="subscript"/>
        </w:rPr>
        <w:t>Reactor</w:t>
      </w:r>
      <w:r w:rsidRPr="00BB0BF3">
        <w:rPr>
          <w:rFonts w:eastAsia="宋体" w:cs="Times New Roman"/>
          <w:color w:val="000000" w:themeColor="text1"/>
          <w:szCs w:val="24"/>
        </w:rPr>
        <w:t>)/day)</w:t>
      </w:r>
      <w:r w:rsidRPr="00BB0BF3">
        <w:rPr>
          <w:rFonts w:cs="Times New Roman"/>
          <w:color w:val="000000" w:themeColor="text1"/>
          <w:szCs w:val="24"/>
        </w:rPr>
        <w:t>.</w:t>
      </w:r>
      <w:r w:rsidR="00E94C59" w:rsidRPr="00BB0BF3">
        <w:rPr>
          <w:rFonts w:cs="Times New Roman"/>
          <w:color w:val="000000" w:themeColor="text1"/>
          <w:szCs w:val="24"/>
        </w:rPr>
        <w:t xml:space="preserve"> Increasing the aeration intensities was beneficial to the growth of white-rot fungi (unpublished data).</w:t>
      </w:r>
      <w:r w:rsidRPr="00BB0BF3">
        <w:rPr>
          <w:rFonts w:cs="Times New Roman"/>
          <w:color w:val="000000" w:themeColor="text1"/>
          <w:szCs w:val="24"/>
        </w:rPr>
        <w:t xml:space="preserve"> In the present study, in </w:t>
      </w:r>
      <w:r w:rsidRPr="00BB0BF3">
        <w:rPr>
          <w:rFonts w:eastAsia="宋体" w:cs="Times New Roman"/>
          <w:color w:val="000000" w:themeColor="text1"/>
          <w:szCs w:val="24"/>
        </w:rPr>
        <w:t>Stage 1 and 2</w:t>
      </w:r>
      <w:r w:rsidRPr="00BB0BF3">
        <w:rPr>
          <w:rFonts w:cs="Times New Roman"/>
          <w:color w:val="000000" w:themeColor="text1"/>
          <w:szCs w:val="24"/>
        </w:rPr>
        <w:t>, a conservative aeration intensity (</w:t>
      </w:r>
      <w:r w:rsidRPr="00BB0BF3">
        <w:rPr>
          <w:rFonts w:eastAsia="宋体" w:cs="Times New Roman"/>
          <w:color w:val="000000" w:themeColor="text1"/>
          <w:szCs w:val="24"/>
        </w:rPr>
        <w:t>20 mL/day (4%(</w:t>
      </w:r>
      <w:r w:rsidRPr="00BB0BF3">
        <w:rPr>
          <w:rFonts w:cs="Times New Roman"/>
          <w:color w:val="000000" w:themeColor="text1"/>
          <w:szCs w:val="24"/>
        </w:rPr>
        <w:t>V</w:t>
      </w:r>
      <w:r w:rsidRPr="00BB0BF3">
        <w:rPr>
          <w:rFonts w:cs="Times New Roman"/>
          <w:color w:val="000000" w:themeColor="text1"/>
          <w:szCs w:val="24"/>
          <w:vertAlign w:val="subscript"/>
        </w:rPr>
        <w:t>Aeration</w:t>
      </w:r>
      <w:r w:rsidRPr="00BB0BF3">
        <w:rPr>
          <w:rFonts w:cs="Times New Roman"/>
          <w:color w:val="000000" w:themeColor="text1"/>
          <w:szCs w:val="24"/>
        </w:rPr>
        <w:t>:V</w:t>
      </w:r>
      <w:r w:rsidRPr="00BB0BF3">
        <w:rPr>
          <w:rFonts w:cs="Times New Roman"/>
          <w:color w:val="000000" w:themeColor="text1"/>
          <w:szCs w:val="24"/>
          <w:vertAlign w:val="subscript"/>
        </w:rPr>
        <w:t>Reactor</w:t>
      </w:r>
      <w:r w:rsidRPr="00BB0BF3">
        <w:rPr>
          <w:rFonts w:eastAsia="宋体" w:cs="Times New Roman"/>
          <w:color w:val="000000" w:themeColor="text1"/>
          <w:szCs w:val="24"/>
        </w:rPr>
        <w:t>)/day)</w:t>
      </w:r>
      <w:r w:rsidRPr="00BB0BF3">
        <w:rPr>
          <w:rFonts w:cs="Times New Roman"/>
          <w:color w:val="000000" w:themeColor="text1"/>
          <w:szCs w:val="24"/>
        </w:rPr>
        <w:t xml:space="preserve">) was adopted to enable methanogens to adapt to the micro-aerobic environment. In Stage 3, the aeration intensity was further increased to </w:t>
      </w:r>
      <w:r w:rsidRPr="00BB0BF3">
        <w:rPr>
          <w:rFonts w:eastAsia="宋体" w:cs="Times New Roman"/>
          <w:color w:val="000000" w:themeColor="text1"/>
          <w:szCs w:val="24"/>
        </w:rPr>
        <w:t>40 mL/day (8%(</w:t>
      </w:r>
      <w:r w:rsidRPr="00BB0BF3">
        <w:rPr>
          <w:rFonts w:cs="Times New Roman"/>
          <w:color w:val="000000" w:themeColor="text1"/>
          <w:szCs w:val="24"/>
        </w:rPr>
        <w:t>V</w:t>
      </w:r>
      <w:r w:rsidRPr="00BB0BF3">
        <w:rPr>
          <w:rFonts w:cs="Times New Roman"/>
          <w:color w:val="000000" w:themeColor="text1"/>
          <w:szCs w:val="24"/>
          <w:vertAlign w:val="subscript"/>
        </w:rPr>
        <w:t>Aeration</w:t>
      </w:r>
      <w:r w:rsidRPr="00BB0BF3">
        <w:rPr>
          <w:rFonts w:cs="Times New Roman"/>
          <w:color w:val="000000" w:themeColor="text1"/>
          <w:szCs w:val="24"/>
        </w:rPr>
        <w:t>:V</w:t>
      </w:r>
      <w:bookmarkStart w:id="10" w:name="_Hlk202022548"/>
      <w:r w:rsidRPr="00BB0BF3">
        <w:rPr>
          <w:rFonts w:cs="Times New Roman"/>
          <w:color w:val="000000" w:themeColor="text1"/>
          <w:szCs w:val="24"/>
          <w:vertAlign w:val="subscript"/>
        </w:rPr>
        <w:t>Reactor</w:t>
      </w:r>
      <w:bookmarkEnd w:id="10"/>
      <w:r w:rsidRPr="00BB0BF3">
        <w:rPr>
          <w:rFonts w:eastAsia="宋体" w:cs="Times New Roman"/>
          <w:color w:val="000000" w:themeColor="text1"/>
          <w:szCs w:val="24"/>
        </w:rPr>
        <w:t>)/day)</w:t>
      </w:r>
      <w:r w:rsidRPr="00BB0BF3">
        <w:rPr>
          <w:rFonts w:cs="Times New Roman"/>
          <w:color w:val="000000" w:themeColor="text1"/>
          <w:szCs w:val="24"/>
        </w:rPr>
        <w:t xml:space="preserve"> to promote fungal proliferation. The digestion performance and metagenomic results showed that this aeration intensity did not damage the functioning of the anaerobic microbial community. Although the aeration intensity of 12%</w:t>
      </w:r>
      <w:r w:rsidRPr="00BB0BF3">
        <w:rPr>
          <w:rFonts w:eastAsia="宋体" w:cs="Times New Roman"/>
          <w:color w:val="000000" w:themeColor="text1"/>
          <w:szCs w:val="24"/>
        </w:rPr>
        <w:t>(</w:t>
      </w:r>
      <w:r w:rsidRPr="00BB0BF3">
        <w:rPr>
          <w:rFonts w:cs="Times New Roman"/>
          <w:color w:val="000000" w:themeColor="text1"/>
          <w:szCs w:val="24"/>
        </w:rPr>
        <w:t>V</w:t>
      </w:r>
      <w:r w:rsidRPr="00BB0BF3">
        <w:rPr>
          <w:rFonts w:cs="Times New Roman"/>
          <w:color w:val="000000" w:themeColor="text1"/>
          <w:szCs w:val="24"/>
          <w:vertAlign w:val="subscript"/>
        </w:rPr>
        <w:t>Aeration</w:t>
      </w:r>
      <w:r w:rsidRPr="00BB0BF3">
        <w:rPr>
          <w:rFonts w:cs="Times New Roman"/>
          <w:color w:val="000000" w:themeColor="text1"/>
          <w:szCs w:val="24"/>
        </w:rPr>
        <w:t>:V</w:t>
      </w:r>
      <w:r w:rsidRPr="00BB0BF3">
        <w:rPr>
          <w:rFonts w:cs="Times New Roman"/>
          <w:color w:val="000000" w:themeColor="text1"/>
          <w:szCs w:val="24"/>
          <w:vertAlign w:val="subscript"/>
        </w:rPr>
        <w:t>Reactor</w:t>
      </w:r>
      <w:r w:rsidRPr="00BB0BF3">
        <w:rPr>
          <w:rFonts w:eastAsia="宋体" w:cs="Times New Roman"/>
          <w:color w:val="000000" w:themeColor="text1"/>
          <w:szCs w:val="24"/>
        </w:rPr>
        <w:t>)/day</w:t>
      </w:r>
      <w:r w:rsidRPr="00BB0BF3">
        <w:rPr>
          <w:rFonts w:cs="Times New Roman"/>
          <w:color w:val="000000" w:themeColor="text1"/>
          <w:szCs w:val="24"/>
        </w:rPr>
        <w:t xml:space="preserve"> was more favorable for fungal proliferation, the introduction of a large amount of air would reduce the methane proportion in biogas (by more than 5%), which was unfavorable for subsequent purification. Therefore, the aeration intensity was not further increased. </w:t>
      </w:r>
    </w:p>
    <w:bookmarkEnd w:id="7"/>
    <w:p w14:paraId="218473E8" w14:textId="005F702A" w:rsidR="000A758B" w:rsidRPr="00BB0BF3" w:rsidRDefault="000A758B" w:rsidP="00E457AF">
      <w:pPr>
        <w:adjustRightInd w:val="0"/>
        <w:snapToGrid w:val="0"/>
        <w:spacing w:line="480" w:lineRule="auto"/>
        <w:rPr>
          <w:rFonts w:cs="Times New Roman"/>
          <w:b/>
          <w:bCs/>
          <w:szCs w:val="24"/>
        </w:rPr>
      </w:pPr>
      <w:r w:rsidRPr="00BB0BF3">
        <w:rPr>
          <w:rFonts w:cs="Times New Roman"/>
          <w:b/>
          <w:bCs/>
          <w:szCs w:val="24"/>
        </w:rPr>
        <w:lastRenderedPageBreak/>
        <w:t>Text S</w:t>
      </w:r>
      <w:bookmarkEnd w:id="6"/>
      <w:r w:rsidR="00B053F3" w:rsidRPr="00BB0BF3">
        <w:rPr>
          <w:rFonts w:cs="Times New Roman"/>
          <w:b/>
          <w:bCs/>
          <w:szCs w:val="24"/>
        </w:rPr>
        <w:t>2</w:t>
      </w:r>
      <w:r w:rsidRPr="00BB0BF3">
        <w:rPr>
          <w:rFonts w:cs="Times New Roman"/>
          <w:b/>
          <w:bCs/>
          <w:szCs w:val="24"/>
        </w:rPr>
        <w:t xml:space="preserve"> ROS measurement</w:t>
      </w:r>
    </w:p>
    <w:p w14:paraId="715F559C" w14:textId="77777777" w:rsidR="000A758B" w:rsidRPr="00BB0BF3" w:rsidRDefault="000A758B" w:rsidP="00E457AF">
      <w:pPr>
        <w:adjustRightInd w:val="0"/>
        <w:snapToGrid w:val="0"/>
        <w:spacing w:line="480" w:lineRule="auto"/>
        <w:rPr>
          <w:rFonts w:cs="Times New Roman"/>
          <w:b/>
          <w:bCs/>
          <w:szCs w:val="24"/>
        </w:rPr>
      </w:pPr>
      <w:r w:rsidRPr="00BB0BF3">
        <w:rPr>
          <w:rFonts w:cs="Times New Roman"/>
          <w:b/>
          <w:bCs/>
          <w:szCs w:val="24"/>
        </w:rPr>
        <w:t>The parameters of electron paramagnetic resonance (EPR) spectrometer</w:t>
      </w:r>
    </w:p>
    <w:p w14:paraId="716422B4" w14:textId="77777777" w:rsidR="000A758B" w:rsidRPr="00BB0BF3" w:rsidRDefault="000A758B" w:rsidP="00E457AF">
      <w:pPr>
        <w:adjustRightInd w:val="0"/>
        <w:snapToGrid w:val="0"/>
        <w:spacing w:line="480" w:lineRule="auto"/>
        <w:ind w:firstLineChars="200" w:firstLine="480"/>
        <w:rPr>
          <w:rFonts w:cs="Times New Roman"/>
          <w:szCs w:val="24"/>
        </w:rPr>
      </w:pPr>
      <w:r w:rsidRPr="00BB0BF3">
        <w:rPr>
          <w:rFonts w:cs="Times New Roman"/>
          <w:szCs w:val="24"/>
        </w:rPr>
        <w:t>EPR instrument (Bruker, Elexsys II E500-CW-EPR) operating parameters were center field 3500 G; microwave frequency 9.8 GHz; microwave power 2.0 mW; modulation frequency 4.0 G; modulation amplitude 4.0 G; sweep width 200 G; receiver gain 3.54 × 10</w:t>
      </w:r>
      <w:r w:rsidRPr="00BB0BF3">
        <w:rPr>
          <w:rFonts w:cs="Times New Roman"/>
          <w:szCs w:val="24"/>
          <w:vertAlign w:val="superscript"/>
        </w:rPr>
        <w:t>4</w:t>
      </w:r>
      <w:r w:rsidRPr="00BB0BF3">
        <w:rPr>
          <w:rFonts w:cs="Times New Roman"/>
          <w:szCs w:val="24"/>
        </w:rPr>
        <w:t xml:space="preserve">; time constant 41.0 ms; sweep time 15 s; 15 scans. </w:t>
      </w:r>
    </w:p>
    <w:p w14:paraId="299435EC" w14:textId="77777777" w:rsidR="000A758B" w:rsidRPr="00BB0BF3" w:rsidRDefault="000A758B" w:rsidP="00E457AF">
      <w:pPr>
        <w:adjustRightInd w:val="0"/>
        <w:snapToGrid w:val="0"/>
        <w:spacing w:line="480" w:lineRule="auto"/>
        <w:rPr>
          <w:rFonts w:cs="Times New Roman"/>
          <w:b/>
          <w:bCs/>
          <w:szCs w:val="24"/>
        </w:rPr>
      </w:pPr>
      <w:r w:rsidRPr="00BB0BF3">
        <w:rPr>
          <w:rFonts w:cs="Times New Roman"/>
          <w:b/>
          <w:bCs/>
          <w:szCs w:val="24"/>
        </w:rPr>
        <w:t>Quantitative analysis of •OH</w:t>
      </w:r>
    </w:p>
    <w:p w14:paraId="33479ABC" w14:textId="0FAB20EF" w:rsidR="00270226" w:rsidRPr="00BB0BF3" w:rsidRDefault="00270226" w:rsidP="00E457AF">
      <w:pPr>
        <w:adjustRightInd w:val="0"/>
        <w:snapToGrid w:val="0"/>
        <w:spacing w:line="480" w:lineRule="auto"/>
        <w:ind w:firstLineChars="200" w:firstLine="480"/>
        <w:rPr>
          <w:rFonts w:cs="Times New Roman"/>
          <w:szCs w:val="24"/>
        </w:rPr>
      </w:pPr>
      <w:r w:rsidRPr="00BB0BF3">
        <w:rPr>
          <w:rFonts w:cs="Times New Roman"/>
          <w:szCs w:val="24"/>
        </w:rPr>
        <w:t>The generation of •OH was measured using a fluorescence probe method with 100 µM coumarin</w:t>
      </w:r>
      <w:r w:rsidR="00E94C59" w:rsidRPr="00BB0BF3">
        <w:rPr>
          <w:rFonts w:cs="Times New Roman"/>
          <w:szCs w:val="24"/>
        </w:rPr>
        <w:t xml:space="preserve"> </w:t>
      </w:r>
      <w:r w:rsidR="00E94C59" w:rsidRPr="00BB0BF3">
        <w:rPr>
          <w:rFonts w:cs="Times New Roman"/>
          <w:szCs w:val="24"/>
        </w:rPr>
        <w:fldChar w:fldCharType="begin"/>
      </w:r>
      <w:r w:rsidR="00E94C59" w:rsidRPr="00BB0BF3">
        <w:rPr>
          <w:rFonts w:cs="Times New Roman"/>
          <w:szCs w:val="24"/>
        </w:rPr>
        <w:instrText xml:space="preserve"> ADDIN EN.CITE &lt;EndNote&gt;&lt;Cite&gt;&lt;Author&gt;Wu&lt;/Author&gt;&lt;Year&gt;2023&lt;/Year&gt;&lt;RecNum&gt;2133&lt;/RecNum&gt;&lt;DisplayText&gt;[2]&lt;/DisplayText&gt;&lt;record&gt;&lt;rec-number&gt;2133&lt;/rec-number&gt;&lt;foreign-keys&gt;&lt;key app="EN" db-id="52pr9p00cztx9zex2z1v0av2pf2ftdt5tr0r" timestamp="1697175892"&gt;2133&lt;/key&gt;&lt;key app="ENWeb" db-id=""&gt;0&lt;/key&gt;&lt;/foreign-keys&gt;&lt;ref-type name="Journal Article"&gt;17&lt;/ref-type&gt;&lt;contributors&gt;&lt;authors&gt;&lt;author&gt;Wu, Ting&lt;/author&gt;&lt;author&gt;Liu, Yangzhi&lt;/author&gt;&lt;author&gt;Zheng, Tianying&lt;/author&gt;&lt;author&gt;Dai, Yunbu&lt;/author&gt;&lt;author&gt;Li, Zhongyu&lt;/author&gt;&lt;author&gt;Lin, Daohui&lt;/author&gt;&lt;/authors&gt;&lt;/contributors&gt;&lt;titles&gt;&lt;title&gt;Fe-Based Nanomaterials and Plant Growth Promoting Rhizobacteria Synergistically Degrade Polychlorinated Biphenyls by Producing Extracellular Reactive Oxygen Species&lt;/title&gt;&lt;secondary-title&gt;Environ. Sci. Technol.&lt;/secondary-title&gt;&lt;/titles&gt;&lt;periodical&gt;&lt;full-title&gt;Environ. Sci. Technol.&lt;/full-title&gt;&lt;/periodical&gt;&lt;pages&gt;12771-12781&lt;/pages&gt;&lt;volume&gt;57&lt;/volume&gt;&lt;number&gt;34&lt;/number&gt;&lt;section&gt;12771&lt;/section&gt;&lt;dates&gt;&lt;year&gt;2023&lt;/year&gt;&lt;/dates&gt;&lt;isbn&gt;0013-936X&amp;#xD;1520-5851&lt;/isbn&gt;&lt;urls&gt;&lt;/urls&gt;&lt;electronic-resource-num&gt;10.1021/acs.est.3c02495&lt;/electronic-resource-num&gt;&lt;/record&gt;&lt;/Cite&gt;&lt;/EndNote&gt;</w:instrText>
      </w:r>
      <w:r w:rsidR="00E94C59" w:rsidRPr="00BB0BF3">
        <w:rPr>
          <w:rFonts w:cs="Times New Roman"/>
          <w:szCs w:val="24"/>
        </w:rPr>
        <w:fldChar w:fldCharType="separate"/>
      </w:r>
      <w:r w:rsidR="00E94C59" w:rsidRPr="00BB0BF3">
        <w:rPr>
          <w:rFonts w:cs="Times New Roman"/>
          <w:noProof/>
          <w:szCs w:val="24"/>
        </w:rPr>
        <w:t>[2]</w:t>
      </w:r>
      <w:r w:rsidR="00E94C59" w:rsidRPr="00BB0BF3">
        <w:rPr>
          <w:rFonts w:cs="Times New Roman"/>
          <w:szCs w:val="24"/>
        </w:rPr>
        <w:fldChar w:fldCharType="end"/>
      </w:r>
      <w:r w:rsidRPr="00BB0BF3">
        <w:rPr>
          <w:rFonts w:cs="Times New Roman"/>
          <w:szCs w:val="24"/>
        </w:rPr>
        <w:t>. After the reaction, a 0.5 mL sample was collected, and 1 mL methanol was added to terminate the reaction. The sample was centrifuged and filtered through a 0.22 µm membrane. The oxidation product of coumarin by •OH, 7-hydroxycoumarin (7h-COU), was measured using a microplate reader with an excitation wavelength of 350 nm and an emission wavelength of 460 nm. The •OH concentration was then calculated based on 7h-COU/14.5%.</w:t>
      </w:r>
    </w:p>
    <w:p w14:paraId="1C2B0C75" w14:textId="0C57AE20" w:rsidR="00C00A7D" w:rsidRPr="00BB0BF3" w:rsidRDefault="00C00A7D" w:rsidP="00E457AF">
      <w:pPr>
        <w:adjustRightInd w:val="0"/>
        <w:snapToGrid w:val="0"/>
        <w:spacing w:line="480" w:lineRule="auto"/>
        <w:rPr>
          <w:rFonts w:cs="Times New Roman"/>
          <w:b/>
          <w:bCs/>
          <w:szCs w:val="24"/>
        </w:rPr>
      </w:pPr>
      <w:r w:rsidRPr="00BB0BF3">
        <w:rPr>
          <w:rFonts w:cs="Times New Roman"/>
          <w:b/>
          <w:bCs/>
          <w:szCs w:val="24"/>
        </w:rPr>
        <w:t>Quantitative analysis of H</w:t>
      </w:r>
      <w:r w:rsidRPr="00BB0BF3">
        <w:rPr>
          <w:rFonts w:cs="Times New Roman"/>
          <w:b/>
          <w:bCs/>
          <w:szCs w:val="24"/>
          <w:vertAlign w:val="subscript"/>
        </w:rPr>
        <w:t>2</w:t>
      </w:r>
      <w:r w:rsidRPr="00BB0BF3">
        <w:rPr>
          <w:rFonts w:cs="Times New Roman"/>
          <w:b/>
          <w:bCs/>
          <w:szCs w:val="24"/>
        </w:rPr>
        <w:t>O</w:t>
      </w:r>
      <w:r w:rsidRPr="00BB0BF3">
        <w:rPr>
          <w:rFonts w:cs="Times New Roman"/>
          <w:b/>
          <w:bCs/>
          <w:szCs w:val="24"/>
          <w:vertAlign w:val="subscript"/>
        </w:rPr>
        <w:t>2</w:t>
      </w:r>
    </w:p>
    <w:p w14:paraId="1CE66D20" w14:textId="29903417" w:rsidR="00C00A7D" w:rsidRPr="00BB0BF3" w:rsidRDefault="00C00A7D" w:rsidP="00E457AF">
      <w:pPr>
        <w:adjustRightInd w:val="0"/>
        <w:snapToGrid w:val="0"/>
        <w:spacing w:line="480" w:lineRule="auto"/>
        <w:ind w:firstLineChars="200" w:firstLine="480"/>
        <w:rPr>
          <w:rFonts w:cs="Times New Roman"/>
          <w:szCs w:val="24"/>
        </w:rPr>
      </w:pPr>
      <w:r w:rsidRPr="00BB0BF3">
        <w:rPr>
          <w:rFonts w:cs="Times New Roman"/>
          <w:szCs w:val="24"/>
        </w:rPr>
        <w:t>The H</w:t>
      </w:r>
      <w:r w:rsidRPr="00BB0BF3">
        <w:rPr>
          <w:rFonts w:cs="Times New Roman"/>
          <w:szCs w:val="24"/>
          <w:vertAlign w:val="subscript"/>
        </w:rPr>
        <w:t>2</w:t>
      </w:r>
      <w:r w:rsidRPr="00BB0BF3">
        <w:rPr>
          <w:rFonts w:cs="Times New Roman"/>
          <w:szCs w:val="24"/>
        </w:rPr>
        <w:t>O</w:t>
      </w:r>
      <w:r w:rsidRPr="00BB0BF3">
        <w:rPr>
          <w:rFonts w:cs="Times New Roman"/>
          <w:szCs w:val="24"/>
          <w:vertAlign w:val="subscript"/>
        </w:rPr>
        <w:t xml:space="preserve">2 </w:t>
      </w:r>
      <w:r w:rsidRPr="00BB0BF3">
        <w:rPr>
          <w:rFonts w:cs="Times New Roman"/>
          <w:szCs w:val="24"/>
        </w:rPr>
        <w:t>concentration was measured using the cerium sulfate titration method where the yellow Ce</w:t>
      </w:r>
      <w:r w:rsidRPr="00BB0BF3">
        <w:rPr>
          <w:rFonts w:cs="Times New Roman"/>
          <w:szCs w:val="24"/>
          <w:vertAlign w:val="superscript"/>
        </w:rPr>
        <w:t>4+</w:t>
      </w:r>
      <w:r w:rsidRPr="00BB0BF3">
        <w:rPr>
          <w:rFonts w:cs="Times New Roman"/>
          <w:szCs w:val="24"/>
        </w:rPr>
        <w:t xml:space="preserve"> solution would be reduced by H</w:t>
      </w:r>
      <w:r w:rsidRPr="00BB0BF3">
        <w:rPr>
          <w:rFonts w:cs="Times New Roman"/>
          <w:szCs w:val="24"/>
          <w:vertAlign w:val="subscript"/>
        </w:rPr>
        <w:t>2</w:t>
      </w:r>
      <w:r w:rsidRPr="00BB0BF3">
        <w:rPr>
          <w:rFonts w:cs="Times New Roman"/>
          <w:szCs w:val="24"/>
        </w:rPr>
        <w:t>O</w:t>
      </w:r>
      <w:r w:rsidRPr="00BB0BF3">
        <w:rPr>
          <w:rFonts w:cs="Times New Roman"/>
          <w:szCs w:val="24"/>
          <w:vertAlign w:val="subscript"/>
        </w:rPr>
        <w:t>2</w:t>
      </w:r>
      <w:r w:rsidRPr="00BB0BF3">
        <w:rPr>
          <w:rFonts w:cs="Times New Roman"/>
          <w:szCs w:val="24"/>
        </w:rPr>
        <w:t xml:space="preserve"> to colorless Ce</w:t>
      </w:r>
      <w:r w:rsidRPr="00BB0BF3">
        <w:rPr>
          <w:rFonts w:cs="Times New Roman"/>
          <w:szCs w:val="24"/>
          <w:vertAlign w:val="superscript"/>
        </w:rPr>
        <w:t>3+</w:t>
      </w:r>
      <w:r w:rsidRPr="00BB0BF3">
        <w:rPr>
          <w:rFonts w:cs="Times New Roman"/>
          <w:szCs w:val="24"/>
        </w:rPr>
        <w:t xml:space="preserve"> following the stoichiometry of 2Ce</w:t>
      </w:r>
      <w:r w:rsidRPr="00BB0BF3">
        <w:rPr>
          <w:rFonts w:cs="Times New Roman"/>
          <w:szCs w:val="24"/>
          <w:vertAlign w:val="superscript"/>
        </w:rPr>
        <w:t>4+</w:t>
      </w:r>
      <w:r w:rsidRPr="00BB0BF3">
        <w:rPr>
          <w:rFonts w:cs="Times New Roman"/>
          <w:szCs w:val="24"/>
        </w:rPr>
        <w:t xml:space="preserve"> + H</w:t>
      </w:r>
      <w:r w:rsidRPr="00BB0BF3">
        <w:rPr>
          <w:rFonts w:cs="Times New Roman"/>
          <w:szCs w:val="24"/>
          <w:vertAlign w:val="subscript"/>
        </w:rPr>
        <w:t>2</w:t>
      </w:r>
      <w:r w:rsidRPr="00BB0BF3">
        <w:rPr>
          <w:rFonts w:cs="Times New Roman"/>
          <w:szCs w:val="24"/>
        </w:rPr>
        <w:t>O</w:t>
      </w:r>
      <w:r w:rsidRPr="00BB0BF3">
        <w:rPr>
          <w:rFonts w:cs="Times New Roman"/>
          <w:szCs w:val="24"/>
          <w:vertAlign w:val="subscript"/>
        </w:rPr>
        <w:t>2</w:t>
      </w:r>
      <w:r w:rsidRPr="00BB0BF3">
        <w:rPr>
          <w:rFonts w:cs="Times New Roman"/>
          <w:szCs w:val="24"/>
        </w:rPr>
        <w:t xml:space="preserve"> = 2Ce</w:t>
      </w:r>
      <w:r w:rsidRPr="00BB0BF3">
        <w:rPr>
          <w:rFonts w:cs="Times New Roman"/>
          <w:szCs w:val="24"/>
          <w:vertAlign w:val="superscript"/>
        </w:rPr>
        <w:t>4+</w:t>
      </w:r>
      <w:r w:rsidRPr="00BB0BF3">
        <w:rPr>
          <w:rFonts w:cs="Times New Roman"/>
          <w:szCs w:val="24"/>
        </w:rPr>
        <w:t xml:space="preserve"> + 2H</w:t>
      </w:r>
      <w:r w:rsidRPr="00BB0BF3">
        <w:rPr>
          <w:rFonts w:cs="Times New Roman"/>
          <w:szCs w:val="24"/>
          <w:vertAlign w:val="superscript"/>
        </w:rPr>
        <w:t>+</w:t>
      </w:r>
      <w:r w:rsidRPr="00BB0BF3">
        <w:rPr>
          <w:rFonts w:cs="Times New Roman"/>
          <w:szCs w:val="24"/>
        </w:rPr>
        <w:t xml:space="preserve"> + O</w:t>
      </w:r>
      <w:r w:rsidRPr="00BB0BF3">
        <w:rPr>
          <w:rFonts w:cs="Times New Roman"/>
          <w:szCs w:val="24"/>
          <w:vertAlign w:val="subscript"/>
        </w:rPr>
        <w:t>2</w:t>
      </w:r>
      <w:r w:rsidRPr="00BB0BF3">
        <w:rPr>
          <w:rFonts w:cs="Times New Roman"/>
          <w:szCs w:val="24"/>
        </w:rPr>
        <w:t>. The concentration of Ce</w:t>
      </w:r>
      <w:r w:rsidRPr="00BB0BF3">
        <w:rPr>
          <w:rFonts w:cs="Times New Roman"/>
          <w:szCs w:val="24"/>
          <w:vertAlign w:val="superscript"/>
        </w:rPr>
        <w:t>4+</w:t>
      </w:r>
      <w:r w:rsidRPr="00BB0BF3">
        <w:rPr>
          <w:rFonts w:cs="Times New Roman"/>
          <w:szCs w:val="24"/>
        </w:rPr>
        <w:t xml:space="preserve"> before and after the redox reaction can be detected by ultraviolet-visible spectroscopy. The test value at 316 nm was adopted. 1 mM of Ce</w:t>
      </w:r>
      <w:r w:rsidRPr="00BB0BF3">
        <w:rPr>
          <w:rFonts w:cs="Times New Roman"/>
          <w:szCs w:val="24"/>
          <w:vertAlign w:val="superscript"/>
        </w:rPr>
        <w:t>4+</w:t>
      </w:r>
      <w:r w:rsidRPr="00BB0BF3">
        <w:rPr>
          <w:rFonts w:cs="Times New Roman"/>
          <w:szCs w:val="24"/>
        </w:rPr>
        <w:t xml:space="preserve"> solution was prepared by dissolving 332 mg of Ce(SO</w:t>
      </w:r>
      <w:r w:rsidRPr="00BB0BF3">
        <w:rPr>
          <w:rFonts w:cs="Times New Roman"/>
          <w:szCs w:val="24"/>
          <w:vertAlign w:val="subscript"/>
        </w:rPr>
        <w:t>4</w:t>
      </w:r>
      <w:r w:rsidRPr="00BB0BF3">
        <w:rPr>
          <w:rFonts w:cs="Times New Roman"/>
          <w:szCs w:val="24"/>
        </w:rPr>
        <w:t>)</w:t>
      </w:r>
      <w:r w:rsidRPr="00BB0BF3">
        <w:rPr>
          <w:rFonts w:cs="Times New Roman"/>
          <w:szCs w:val="24"/>
          <w:vertAlign w:val="subscript"/>
        </w:rPr>
        <w:t>2</w:t>
      </w:r>
      <w:r w:rsidRPr="00BB0BF3">
        <w:rPr>
          <w:rFonts w:cs="Times New Roman"/>
          <w:szCs w:val="24"/>
        </w:rPr>
        <w:t xml:space="preserve"> in 0.5 M of H</w:t>
      </w:r>
      <w:r w:rsidRPr="00BB0BF3">
        <w:rPr>
          <w:rFonts w:cs="Times New Roman"/>
          <w:szCs w:val="24"/>
          <w:vertAlign w:val="subscript"/>
        </w:rPr>
        <w:t>2</w:t>
      </w:r>
      <w:r w:rsidRPr="00BB0BF3">
        <w:rPr>
          <w:rFonts w:cs="Times New Roman"/>
          <w:szCs w:val="24"/>
        </w:rPr>
        <w:t>SO</w:t>
      </w:r>
      <w:r w:rsidRPr="00BB0BF3">
        <w:rPr>
          <w:rFonts w:cs="Times New Roman"/>
          <w:szCs w:val="24"/>
          <w:vertAlign w:val="subscript"/>
        </w:rPr>
        <w:t>4</w:t>
      </w:r>
      <w:r w:rsidRPr="00BB0BF3">
        <w:rPr>
          <w:rFonts w:cs="Times New Roman"/>
          <w:szCs w:val="24"/>
        </w:rPr>
        <w:t xml:space="preserve"> solution(1L). The H</w:t>
      </w:r>
      <w:r w:rsidRPr="00BB0BF3">
        <w:rPr>
          <w:rFonts w:cs="Times New Roman"/>
          <w:szCs w:val="24"/>
          <w:vertAlign w:val="subscript"/>
        </w:rPr>
        <w:t>2</w:t>
      </w:r>
      <w:r w:rsidRPr="00BB0BF3">
        <w:rPr>
          <w:rFonts w:cs="Times New Roman"/>
          <w:szCs w:val="24"/>
        </w:rPr>
        <w:t>O</w:t>
      </w:r>
      <w:r w:rsidRPr="00BB0BF3">
        <w:rPr>
          <w:rFonts w:cs="Times New Roman"/>
          <w:szCs w:val="24"/>
          <w:vertAlign w:val="subscript"/>
        </w:rPr>
        <w:t>2</w:t>
      </w:r>
      <w:r w:rsidRPr="00BB0BF3">
        <w:rPr>
          <w:rFonts w:cs="Times New Roman"/>
          <w:szCs w:val="24"/>
        </w:rPr>
        <w:t xml:space="preserve"> concentration is calculated by the equation of</w:t>
      </w:r>
    </w:p>
    <w:p w14:paraId="4EF5188D" w14:textId="77777777" w:rsidR="00C00A7D" w:rsidRPr="00BB0BF3" w:rsidRDefault="00C00A7D" w:rsidP="00E457AF">
      <w:pPr>
        <w:adjustRightInd w:val="0"/>
        <w:snapToGrid w:val="0"/>
        <w:spacing w:line="480" w:lineRule="auto"/>
        <w:ind w:firstLineChars="200" w:firstLine="480"/>
        <w:rPr>
          <w:rFonts w:cs="Times New Roman"/>
          <w:szCs w:val="24"/>
        </w:rPr>
      </w:pPr>
      <w:r w:rsidRPr="00BB0BF3">
        <w:rPr>
          <w:rFonts w:cs="Times New Roman"/>
          <w:szCs w:val="24"/>
        </w:rPr>
        <w:t>C(H</w:t>
      </w:r>
      <w:r w:rsidRPr="00BB0BF3">
        <w:rPr>
          <w:rFonts w:cs="Times New Roman"/>
          <w:szCs w:val="24"/>
          <w:vertAlign w:val="subscript"/>
        </w:rPr>
        <w:t>2</w:t>
      </w:r>
      <w:r w:rsidRPr="00BB0BF3">
        <w:rPr>
          <w:rFonts w:cs="Times New Roman"/>
          <w:szCs w:val="24"/>
        </w:rPr>
        <w:t>O</w:t>
      </w:r>
      <w:r w:rsidRPr="00BB0BF3">
        <w:rPr>
          <w:rFonts w:cs="Times New Roman"/>
          <w:szCs w:val="24"/>
          <w:vertAlign w:val="subscript"/>
        </w:rPr>
        <w:t>2</w:t>
      </w:r>
      <w:r w:rsidRPr="00BB0BF3">
        <w:rPr>
          <w:rFonts w:cs="Times New Roman"/>
          <w:szCs w:val="24"/>
        </w:rPr>
        <w:t>)= (C</w:t>
      </w:r>
      <w:r w:rsidRPr="00BB0BF3">
        <w:rPr>
          <w:rFonts w:cs="Times New Roman"/>
          <w:szCs w:val="24"/>
          <w:vertAlign w:val="subscript"/>
        </w:rPr>
        <w:t>0</w:t>
      </w:r>
      <w:r w:rsidRPr="00BB0BF3">
        <w:rPr>
          <w:rFonts w:cs="Times New Roman"/>
          <w:szCs w:val="24"/>
        </w:rPr>
        <w:t>(Ce</w:t>
      </w:r>
      <w:r w:rsidRPr="00BB0BF3">
        <w:rPr>
          <w:rFonts w:cs="Times New Roman"/>
          <w:szCs w:val="24"/>
          <w:vertAlign w:val="superscript"/>
        </w:rPr>
        <w:t>4+</w:t>
      </w:r>
      <w:r w:rsidRPr="00BB0BF3">
        <w:rPr>
          <w:rFonts w:cs="Times New Roman"/>
          <w:szCs w:val="24"/>
        </w:rPr>
        <w:t>)×V(Ce</w:t>
      </w:r>
      <w:r w:rsidRPr="00BB0BF3">
        <w:rPr>
          <w:rFonts w:cs="Times New Roman"/>
          <w:szCs w:val="24"/>
          <w:vertAlign w:val="superscript"/>
        </w:rPr>
        <w:t>4+</w:t>
      </w:r>
      <w:r w:rsidRPr="00BB0BF3">
        <w:rPr>
          <w:rFonts w:cs="Times New Roman"/>
          <w:szCs w:val="24"/>
        </w:rPr>
        <w:t>) - C(Ce</w:t>
      </w:r>
      <w:r w:rsidRPr="00BB0BF3">
        <w:rPr>
          <w:rFonts w:cs="Times New Roman"/>
          <w:szCs w:val="24"/>
          <w:vertAlign w:val="superscript"/>
        </w:rPr>
        <w:t>4+</w:t>
      </w:r>
      <w:r w:rsidRPr="00BB0BF3">
        <w:rPr>
          <w:rFonts w:cs="Times New Roman"/>
          <w:szCs w:val="24"/>
        </w:rPr>
        <w:t>)×(V(Ce</w:t>
      </w:r>
      <w:r w:rsidRPr="00BB0BF3">
        <w:rPr>
          <w:rFonts w:cs="Times New Roman"/>
          <w:szCs w:val="24"/>
          <w:vertAlign w:val="superscript"/>
        </w:rPr>
        <w:t>4+</w:t>
      </w:r>
      <w:r w:rsidRPr="00BB0BF3">
        <w:rPr>
          <w:rFonts w:cs="Times New Roman"/>
          <w:szCs w:val="24"/>
        </w:rPr>
        <w:t>)+V(H</w:t>
      </w:r>
      <w:r w:rsidRPr="00BB0BF3">
        <w:rPr>
          <w:rFonts w:cs="Times New Roman"/>
          <w:szCs w:val="24"/>
          <w:vertAlign w:val="subscript"/>
        </w:rPr>
        <w:t>2</w:t>
      </w:r>
      <w:r w:rsidRPr="00BB0BF3">
        <w:rPr>
          <w:rFonts w:cs="Times New Roman"/>
          <w:szCs w:val="24"/>
        </w:rPr>
        <w:t>O</w:t>
      </w:r>
      <w:r w:rsidRPr="00BB0BF3">
        <w:rPr>
          <w:rFonts w:cs="Times New Roman"/>
          <w:szCs w:val="24"/>
          <w:vertAlign w:val="subscript"/>
        </w:rPr>
        <w:t>2</w:t>
      </w:r>
      <w:r w:rsidRPr="00BB0BF3">
        <w:rPr>
          <w:rFonts w:cs="Times New Roman"/>
          <w:szCs w:val="24"/>
        </w:rPr>
        <w:t>)))/(2×V(H</w:t>
      </w:r>
      <w:r w:rsidRPr="00BB0BF3">
        <w:rPr>
          <w:rFonts w:cs="Times New Roman"/>
          <w:szCs w:val="24"/>
          <w:vertAlign w:val="subscript"/>
        </w:rPr>
        <w:t>2</w:t>
      </w:r>
      <w:r w:rsidRPr="00BB0BF3">
        <w:rPr>
          <w:rFonts w:cs="Times New Roman"/>
          <w:szCs w:val="24"/>
        </w:rPr>
        <w:t>O</w:t>
      </w:r>
      <w:r w:rsidRPr="00BB0BF3">
        <w:rPr>
          <w:rFonts w:cs="Times New Roman"/>
          <w:szCs w:val="24"/>
          <w:vertAlign w:val="subscript"/>
        </w:rPr>
        <w:t>2</w:t>
      </w:r>
      <w:r w:rsidRPr="00BB0BF3">
        <w:rPr>
          <w:rFonts w:cs="Times New Roman"/>
          <w:szCs w:val="24"/>
        </w:rPr>
        <w:t>))</w:t>
      </w:r>
    </w:p>
    <w:p w14:paraId="35E5732E" w14:textId="627A3B71" w:rsidR="00C00A7D" w:rsidRPr="00BB0BF3" w:rsidRDefault="00C00A7D" w:rsidP="00E457AF">
      <w:pPr>
        <w:adjustRightInd w:val="0"/>
        <w:snapToGrid w:val="0"/>
        <w:spacing w:line="480" w:lineRule="auto"/>
        <w:rPr>
          <w:rFonts w:cs="Times New Roman"/>
          <w:szCs w:val="24"/>
        </w:rPr>
        <w:sectPr w:rsidR="00C00A7D" w:rsidRPr="00BB0BF3" w:rsidSect="00D34D38">
          <w:pgSz w:w="11906" w:h="16838"/>
          <w:pgMar w:top="1440" w:right="1800" w:bottom="1440" w:left="1800" w:header="851" w:footer="992" w:gutter="0"/>
          <w:lnNumType w:countBy="1" w:restart="continuous"/>
          <w:cols w:space="425"/>
          <w:docGrid w:type="lines" w:linePitch="326"/>
        </w:sectPr>
      </w:pPr>
    </w:p>
    <w:p w14:paraId="7EE4301C" w14:textId="5A0746C7" w:rsidR="00270226" w:rsidRPr="00BB0BF3" w:rsidRDefault="00270226" w:rsidP="00E457AF">
      <w:pPr>
        <w:adjustRightInd w:val="0"/>
        <w:snapToGrid w:val="0"/>
        <w:spacing w:line="480" w:lineRule="auto"/>
        <w:rPr>
          <w:rFonts w:eastAsia="宋体" w:cs="Times New Roman"/>
          <w:b/>
          <w:bCs/>
          <w:szCs w:val="24"/>
        </w:rPr>
      </w:pPr>
      <w:r w:rsidRPr="00BB0BF3">
        <w:rPr>
          <w:rFonts w:cs="Times New Roman"/>
          <w:b/>
          <w:bCs/>
          <w:szCs w:val="24"/>
        </w:rPr>
        <w:lastRenderedPageBreak/>
        <w:t>Text S</w:t>
      </w:r>
      <w:r w:rsidR="00B053F3" w:rsidRPr="00BB0BF3">
        <w:rPr>
          <w:rFonts w:cs="Times New Roman"/>
          <w:b/>
          <w:bCs/>
          <w:szCs w:val="24"/>
        </w:rPr>
        <w:t>3</w:t>
      </w:r>
      <w:r w:rsidRPr="00BB0BF3">
        <w:rPr>
          <w:rFonts w:cs="Times New Roman"/>
          <w:b/>
          <w:bCs/>
          <w:szCs w:val="24"/>
        </w:rPr>
        <w:t xml:space="preserve"> </w:t>
      </w:r>
      <w:r w:rsidRPr="00BB0BF3">
        <w:rPr>
          <w:rFonts w:eastAsia="宋体" w:cs="Times New Roman"/>
          <w:b/>
          <w:bCs/>
          <w:szCs w:val="24"/>
        </w:rPr>
        <w:t>Analytical methods</w:t>
      </w:r>
    </w:p>
    <w:p w14:paraId="05DAA684" w14:textId="215C09E6" w:rsidR="00270226" w:rsidRPr="00BB0BF3" w:rsidRDefault="00C73A51" w:rsidP="00E457AF">
      <w:pPr>
        <w:adjustRightInd w:val="0"/>
        <w:snapToGrid w:val="0"/>
        <w:spacing w:line="480" w:lineRule="auto"/>
        <w:rPr>
          <w:rFonts w:eastAsia="宋体" w:cs="Times New Roman"/>
          <w:b/>
          <w:bCs/>
          <w:kern w:val="0"/>
          <w:szCs w:val="24"/>
          <w:lang w:bidi="en-US"/>
        </w:rPr>
      </w:pPr>
      <w:r w:rsidRPr="00BB0BF3">
        <w:rPr>
          <w:rFonts w:eastAsia="宋体" w:cs="Times New Roman"/>
          <w:b/>
          <w:bCs/>
          <w:kern w:val="0"/>
          <w:szCs w:val="24"/>
          <w:lang w:bidi="en-US"/>
        </w:rPr>
        <w:t xml:space="preserve">The determination of </w:t>
      </w:r>
      <w:r w:rsidR="00270226" w:rsidRPr="00BB0BF3">
        <w:rPr>
          <w:rFonts w:eastAsia="宋体" w:cs="Times New Roman"/>
          <w:b/>
          <w:bCs/>
          <w:kern w:val="0"/>
          <w:szCs w:val="24"/>
          <w:lang w:bidi="en-US"/>
        </w:rPr>
        <w:t>TSS, VSS</w:t>
      </w:r>
    </w:p>
    <w:p w14:paraId="7D514A3C" w14:textId="0E62D06C" w:rsidR="00C73A51" w:rsidRPr="00BB0BF3" w:rsidRDefault="00C73A51" w:rsidP="00E457AF">
      <w:pPr>
        <w:adjustRightInd w:val="0"/>
        <w:snapToGrid w:val="0"/>
        <w:spacing w:line="480" w:lineRule="auto"/>
        <w:ind w:firstLineChars="200" w:firstLine="480"/>
        <w:rPr>
          <w:rFonts w:eastAsia="宋体" w:cs="Times New Roman"/>
          <w:kern w:val="0"/>
          <w:szCs w:val="24"/>
          <w:lang w:bidi="en-US"/>
        </w:rPr>
      </w:pPr>
      <w:r w:rsidRPr="00BB0BF3">
        <w:rPr>
          <w:rFonts w:eastAsia="宋体" w:cs="Times New Roman"/>
          <w:kern w:val="0"/>
          <w:szCs w:val="24"/>
          <w:lang w:bidi="en-US"/>
        </w:rPr>
        <w:t xml:space="preserve"> Briefly, approximately 5-10 g of thoroughly homogenized sample was transferred into a pre-weighed, pre-combusted porcelain crucible and dried at 105°C for 6 h to determine TSS. After cooling in a desiccator for 30 min, the crucible was weighed, and the same sample was subsequently combusted at 550°C for 2 h in a muffle furnace to determine VSS. TSS content was calculated as the percentage of residue remaining after drying relative to the initial sample weight, while VSS content was determined as the percentage of weight loss during combustion relative to the initial sample weight. All measurements were performed in triplicate using an analytical balance with a precision of ±0.1 mg, and blank controls were included to ensure measurement accuracy. Before analysis, samples were carefully homogenized to ensure representativeness, and any large particles were crushed or ground to achieve a uniform consistency. This method ensures reliable quantification of solid fractions in sludge and cow manure samples.</w:t>
      </w:r>
    </w:p>
    <w:p w14:paraId="4EEA4FEE" w14:textId="572BF101" w:rsidR="00270226" w:rsidRPr="00BB0BF3" w:rsidRDefault="00C73A51" w:rsidP="00E457AF">
      <w:pPr>
        <w:adjustRightInd w:val="0"/>
        <w:snapToGrid w:val="0"/>
        <w:spacing w:line="480" w:lineRule="auto"/>
        <w:rPr>
          <w:rFonts w:eastAsia="宋体" w:cs="Times New Roman"/>
          <w:b/>
          <w:bCs/>
          <w:kern w:val="0"/>
          <w:szCs w:val="24"/>
          <w:lang w:bidi="en-US"/>
        </w:rPr>
      </w:pPr>
      <w:r w:rsidRPr="00BB0BF3">
        <w:rPr>
          <w:rFonts w:eastAsia="宋体" w:cs="Times New Roman"/>
          <w:b/>
          <w:bCs/>
          <w:kern w:val="0"/>
          <w:szCs w:val="24"/>
          <w:lang w:bidi="en-US"/>
        </w:rPr>
        <w:t xml:space="preserve">The determination of </w:t>
      </w:r>
      <w:r w:rsidR="00270226" w:rsidRPr="00BB0BF3">
        <w:rPr>
          <w:rFonts w:eastAsia="宋体" w:cs="Times New Roman"/>
          <w:b/>
          <w:bCs/>
          <w:kern w:val="0"/>
          <w:szCs w:val="24"/>
          <w:lang w:bidi="en-US"/>
        </w:rPr>
        <w:t>biogas content and volume</w:t>
      </w:r>
    </w:p>
    <w:p w14:paraId="79C6C2DA" w14:textId="77777777" w:rsidR="004308E5" w:rsidRDefault="00C73A51" w:rsidP="00E457AF">
      <w:pPr>
        <w:adjustRightInd w:val="0"/>
        <w:snapToGrid w:val="0"/>
        <w:spacing w:line="480" w:lineRule="auto"/>
        <w:ind w:firstLineChars="200" w:firstLine="480"/>
        <w:rPr>
          <w:rFonts w:eastAsia="宋体" w:cs="Times New Roman"/>
          <w:kern w:val="0"/>
          <w:szCs w:val="24"/>
          <w:lang w:bidi="en-US"/>
        </w:rPr>
        <w:sectPr w:rsidR="004308E5" w:rsidSect="00C00A7D">
          <w:pgSz w:w="11906" w:h="16838"/>
          <w:pgMar w:top="1440" w:right="1800" w:bottom="1440" w:left="1800" w:header="851" w:footer="992" w:gutter="0"/>
          <w:lnNumType w:countBy="1" w:restart="continuous"/>
          <w:cols w:space="425"/>
          <w:docGrid w:type="lines" w:linePitch="326"/>
        </w:sectPr>
      </w:pPr>
      <w:r w:rsidRPr="00BB0BF3">
        <w:rPr>
          <w:rFonts w:eastAsia="宋体" w:cs="Times New Roman"/>
          <w:kern w:val="0"/>
          <w:szCs w:val="24"/>
          <w:lang w:bidi="en-US"/>
        </w:rPr>
        <w:t xml:space="preserve">The content of biogas was measured with a gas chromatograph (Tianmei, GC-7900, China) with a thermal conductivity detector (TCD) </w:t>
      </w:r>
      <w:r w:rsidRPr="00BB0BF3">
        <w:rPr>
          <w:rFonts w:eastAsia="宋体" w:cs="Times New Roman"/>
          <w:kern w:val="0"/>
          <w:szCs w:val="24"/>
          <w:lang w:bidi="en-US"/>
        </w:rPr>
        <w:fldChar w:fldCharType="begin">
          <w:fldData xml:space="preserve">PEVuZE5vdGU+PENpdGU+PEF1dGhvcj5aaGFvPC9BdXRob3I+PFllYXI+MjAxNTwvWWVhcj48UmVj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</w:fldData>
        </w:fldChar>
      </w:r>
      <w:r w:rsidR="00C174A9" w:rsidRPr="00BB0BF3">
        <w:rPr>
          <w:rFonts w:eastAsia="宋体" w:cs="Times New Roman"/>
          <w:kern w:val="0"/>
          <w:szCs w:val="24"/>
          <w:lang w:bidi="en-US"/>
        </w:rPr>
        <w:instrText xml:space="preserve"> ADDIN EN.CITE </w:instrText>
      </w:r>
      <w:r w:rsidR="00C174A9" w:rsidRPr="00BB0BF3">
        <w:rPr>
          <w:rFonts w:eastAsia="宋体" w:cs="Times New Roman"/>
          <w:kern w:val="0"/>
          <w:szCs w:val="24"/>
          <w:lang w:bidi="en-US"/>
        </w:rPr>
        <w:fldChar w:fldCharType="begin">
          <w:fldData xml:space="preserve">PEVuZE5vdGU+PENpdGU+PEF1dGhvcj5aaGFvPC9BdXRob3I+PFllYXI+MjAxNTwvWWVhcj48UmVj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</w:fldData>
        </w:fldChar>
      </w:r>
      <w:r w:rsidR="00C174A9" w:rsidRPr="00BB0BF3">
        <w:rPr>
          <w:rFonts w:eastAsia="宋体" w:cs="Times New Roman"/>
          <w:kern w:val="0"/>
          <w:szCs w:val="24"/>
          <w:lang w:bidi="en-US"/>
        </w:rPr>
        <w:instrText xml:space="preserve"> ADDIN EN.CITE.DATA </w:instrText>
      </w:r>
      <w:r w:rsidR="00C174A9" w:rsidRPr="00BB0BF3">
        <w:rPr>
          <w:rFonts w:eastAsia="宋体" w:cs="Times New Roman"/>
          <w:kern w:val="0"/>
          <w:szCs w:val="24"/>
          <w:lang w:bidi="en-US"/>
        </w:rPr>
      </w:r>
      <w:r w:rsidR="00C174A9" w:rsidRPr="00BB0BF3">
        <w:rPr>
          <w:rFonts w:eastAsia="宋体" w:cs="Times New Roman"/>
          <w:kern w:val="0"/>
          <w:szCs w:val="24"/>
          <w:lang w:bidi="en-US"/>
        </w:rPr>
        <w:fldChar w:fldCharType="end"/>
      </w:r>
      <w:r w:rsidRPr="00BB0BF3">
        <w:rPr>
          <w:rFonts w:eastAsia="宋体" w:cs="Times New Roman"/>
          <w:kern w:val="0"/>
          <w:szCs w:val="24"/>
          <w:lang w:bidi="en-US"/>
        </w:rPr>
      </w:r>
      <w:r w:rsidRPr="00BB0BF3">
        <w:rPr>
          <w:rFonts w:eastAsia="宋体" w:cs="Times New Roman"/>
          <w:kern w:val="0"/>
          <w:szCs w:val="24"/>
          <w:lang w:bidi="en-US"/>
        </w:rPr>
        <w:fldChar w:fldCharType="separate"/>
      </w:r>
      <w:r w:rsidR="00C174A9" w:rsidRPr="00BB0BF3">
        <w:rPr>
          <w:rFonts w:eastAsia="宋体" w:cs="Times New Roman"/>
          <w:noProof/>
          <w:kern w:val="0"/>
          <w:szCs w:val="24"/>
          <w:lang w:bidi="en-US"/>
        </w:rPr>
        <w:t>[3]</w:t>
      </w:r>
      <w:r w:rsidRPr="00BB0BF3">
        <w:rPr>
          <w:rFonts w:eastAsia="宋体" w:cs="Times New Roman"/>
          <w:kern w:val="0"/>
          <w:szCs w:val="24"/>
          <w:lang w:bidi="en-US"/>
        </w:rPr>
        <w:fldChar w:fldCharType="end"/>
      </w:r>
      <w:r w:rsidRPr="00BB0BF3">
        <w:rPr>
          <w:rFonts w:eastAsia="宋体" w:cs="Times New Roman"/>
          <w:kern w:val="0"/>
          <w:szCs w:val="24"/>
          <w:lang w:bidi="en-US"/>
        </w:rPr>
        <w:t xml:space="preserve"> before the volume was measured with a 50 mL glass syringe.</w:t>
      </w:r>
    </w:p>
    <w:p w14:paraId="7954A106" w14:textId="79C784E9" w:rsidR="00C00A7D" w:rsidRPr="00BB0BF3" w:rsidRDefault="00C00A7D" w:rsidP="00E457AF">
      <w:pPr>
        <w:adjustRightInd w:val="0"/>
        <w:snapToGrid w:val="0"/>
        <w:spacing w:line="480" w:lineRule="auto"/>
        <w:rPr>
          <w:rFonts w:cs="Times New Roman"/>
          <w:b/>
          <w:bCs/>
          <w:szCs w:val="24"/>
        </w:rPr>
      </w:pPr>
      <w:r w:rsidRPr="00BB0BF3">
        <w:rPr>
          <w:rFonts w:cs="Times New Roman"/>
          <w:b/>
          <w:bCs/>
          <w:szCs w:val="24"/>
        </w:rPr>
        <w:lastRenderedPageBreak/>
        <w:t>Text S</w:t>
      </w:r>
      <w:r w:rsidR="00B053F3" w:rsidRPr="00BB0BF3">
        <w:rPr>
          <w:rFonts w:cs="Times New Roman"/>
          <w:b/>
          <w:bCs/>
          <w:szCs w:val="24"/>
        </w:rPr>
        <w:t>4</w:t>
      </w:r>
      <w:r w:rsidRPr="00BB0BF3">
        <w:rPr>
          <w:rFonts w:cs="Times New Roman"/>
          <w:b/>
          <w:bCs/>
          <w:szCs w:val="24"/>
        </w:rPr>
        <w:t xml:space="preserve"> Electrochemical measurement</w:t>
      </w:r>
    </w:p>
    <w:p w14:paraId="3EB25705" w14:textId="77777777" w:rsidR="00C00A7D" w:rsidRPr="00BB0BF3" w:rsidRDefault="00C00A7D" w:rsidP="00E457AF">
      <w:pPr>
        <w:adjustRightInd w:val="0"/>
        <w:snapToGrid w:val="0"/>
        <w:spacing w:line="480" w:lineRule="auto"/>
        <w:ind w:firstLineChars="200" w:firstLine="480"/>
        <w:rPr>
          <w:rFonts w:cs="Times New Roman"/>
          <w:szCs w:val="24"/>
        </w:rPr>
      </w:pPr>
      <w:r w:rsidRPr="00BB0BF3">
        <w:rPr>
          <w:rFonts w:cs="Times New Roman"/>
          <w:szCs w:val="24"/>
        </w:rPr>
        <w:t>After washing three times with 0.01 M phosphate buffer solution (PBS), 20 μL of the sediment suspensions were coated on a glassy carbon electrode (Φ3 mm, working area: 0.07 mm</w:t>
      </w:r>
      <w:r w:rsidRPr="00BB0BF3">
        <w:rPr>
          <w:rFonts w:cs="Times New Roman"/>
          <w:szCs w:val="24"/>
          <w:vertAlign w:val="superscript"/>
        </w:rPr>
        <w:t>2</w:t>
      </w:r>
      <w:r w:rsidRPr="00BB0BF3">
        <w:rPr>
          <w:rFonts w:cs="Times New Roman"/>
          <w:szCs w:val="24"/>
        </w:rPr>
        <w:t xml:space="preserve">) and dried in an infrared oven. Electrochemical tests were performed with an electrochemical workstation (Chenhua, CHI 660). The coated glassy carbon electrode, Ag/AgCl electrode, and Pt electrode were selected as the working electrode, reference electrode, and counter electrode, respectively. The capacitance and resistance of the sediment were assessed with cyclic voltammetry (CV) and electrochemical impedance spectroscopy (EIS), respectively. </w:t>
      </w:r>
    </w:p>
    <w:p w14:paraId="0419ACF1" w14:textId="77777777" w:rsidR="004308E5" w:rsidRDefault="00C00A7D" w:rsidP="00E457AF">
      <w:pPr>
        <w:adjustRightInd w:val="0"/>
        <w:snapToGrid w:val="0"/>
        <w:spacing w:line="480" w:lineRule="auto"/>
        <w:ind w:firstLineChars="200" w:firstLine="480"/>
        <w:rPr>
          <w:rFonts w:cs="Times New Roman"/>
          <w:szCs w:val="24"/>
        </w:rPr>
        <w:sectPr w:rsidR="004308E5" w:rsidSect="00C00A7D">
          <w:pgSz w:w="11906" w:h="16838"/>
          <w:pgMar w:top="1440" w:right="1800" w:bottom="1440" w:left="1800" w:header="851" w:footer="992" w:gutter="0"/>
          <w:lnNumType w:countBy="1" w:restart="continuous"/>
          <w:cols w:space="425"/>
          <w:docGrid w:type="lines" w:linePitch="326"/>
        </w:sectPr>
      </w:pPr>
      <w:r w:rsidRPr="00BB0BF3">
        <w:rPr>
          <w:rFonts w:cs="Times New Roman"/>
          <w:szCs w:val="24"/>
        </w:rPr>
        <w:t>Cyclic voltammetry was performed in the range of -</w:t>
      </w:r>
      <w:r w:rsidR="00E457AF" w:rsidRPr="00BB0BF3">
        <w:rPr>
          <w:rFonts w:cs="Times New Roman"/>
          <w:szCs w:val="24"/>
        </w:rPr>
        <w:t>1.0</w:t>
      </w:r>
      <w:r w:rsidRPr="00BB0BF3">
        <w:rPr>
          <w:rFonts w:cs="Times New Roman"/>
          <w:szCs w:val="24"/>
        </w:rPr>
        <w:t xml:space="preserve"> to </w:t>
      </w:r>
      <w:r w:rsidR="00E457AF" w:rsidRPr="00BB0BF3">
        <w:rPr>
          <w:rFonts w:cs="Times New Roman"/>
          <w:szCs w:val="24"/>
        </w:rPr>
        <w:t>1.0</w:t>
      </w:r>
      <w:r w:rsidRPr="00BB0BF3">
        <w:rPr>
          <w:rFonts w:cs="Times New Roman"/>
          <w:szCs w:val="24"/>
        </w:rPr>
        <w:t> V (vs Ag/AgCl) at scan rates of 50 mV/s, with 30 mL of 0.01 M PBS as the electrolyte. Electrochemical impedance spectroscopy was conducted over a frequency range of 1000 kHz to 0.01 Hz, with a sinusoidal perturbation of 10 mV amplitude to analyze the internal impedances of the sediments. Before the electrochemical tests, the electrolyte in the same concentration was aerated for 40 min with N</w:t>
      </w:r>
      <w:r w:rsidRPr="00BB0BF3">
        <w:rPr>
          <w:rFonts w:cs="Times New Roman"/>
          <w:szCs w:val="24"/>
          <w:vertAlign w:val="subscript"/>
        </w:rPr>
        <w:t>2</w:t>
      </w:r>
      <w:r w:rsidRPr="00BB0BF3">
        <w:rPr>
          <w:rFonts w:cs="Times New Roman"/>
          <w:szCs w:val="24"/>
        </w:rPr>
        <w:t xml:space="preserve"> to maintain an anaerobic condition.</w:t>
      </w:r>
    </w:p>
    <w:p w14:paraId="24EDF611" w14:textId="5997E9FF" w:rsidR="00270226" w:rsidRPr="00BB0BF3" w:rsidRDefault="00270226" w:rsidP="00E457AF">
      <w:pPr>
        <w:adjustRightInd w:val="0"/>
        <w:snapToGrid w:val="0"/>
        <w:spacing w:line="480" w:lineRule="auto"/>
        <w:rPr>
          <w:rFonts w:cs="Times New Roman"/>
          <w:b/>
          <w:bCs/>
          <w:szCs w:val="24"/>
        </w:rPr>
      </w:pPr>
      <w:r w:rsidRPr="00BB0BF3">
        <w:rPr>
          <w:rFonts w:cs="Times New Roman"/>
          <w:b/>
          <w:bCs/>
          <w:szCs w:val="24"/>
        </w:rPr>
        <w:lastRenderedPageBreak/>
        <w:t>Text S</w:t>
      </w:r>
      <w:r w:rsidR="00B053F3" w:rsidRPr="00BB0BF3">
        <w:rPr>
          <w:rFonts w:cs="Times New Roman"/>
          <w:b/>
          <w:bCs/>
          <w:szCs w:val="24"/>
        </w:rPr>
        <w:t>5</w:t>
      </w:r>
      <w:r w:rsidRPr="00BB0BF3">
        <w:rPr>
          <w:rFonts w:cs="Times New Roman"/>
          <w:b/>
          <w:bCs/>
          <w:szCs w:val="24"/>
        </w:rPr>
        <w:t xml:space="preserve"> Determination of Cellulose, Hemicellulose, and Lignin</w:t>
      </w:r>
    </w:p>
    <w:p w14:paraId="397ACE7C" w14:textId="496C01EB" w:rsidR="00270226" w:rsidRPr="00BB0BF3" w:rsidRDefault="00270226" w:rsidP="00E457AF">
      <w:pPr>
        <w:adjustRightInd w:val="0"/>
        <w:snapToGrid w:val="0"/>
        <w:spacing w:line="480" w:lineRule="auto"/>
        <w:ind w:firstLineChars="200" w:firstLine="480"/>
        <w:rPr>
          <w:rFonts w:cs="Times New Roman"/>
          <w:szCs w:val="24"/>
        </w:rPr>
      </w:pPr>
      <w:r w:rsidRPr="00BB0BF3">
        <w:rPr>
          <w:rFonts w:cs="Times New Roman"/>
          <w:noProof/>
          <w:szCs w:val="24"/>
        </w:rPr>
        <w:drawing>
          <wp:anchor distT="0" distB="0" distL="114300" distR="114300" simplePos="0" relativeHeight="251659264" behindDoc="0" locked="0" layoutInCell="1" allowOverlap="1" wp14:anchorId="3A3CE4DD" wp14:editId="69993F54">
            <wp:simplePos x="0" y="0"/>
            <wp:positionH relativeFrom="column">
              <wp:posOffset>48986</wp:posOffset>
            </wp:positionH>
            <wp:positionV relativeFrom="paragraph">
              <wp:posOffset>2492375</wp:posOffset>
            </wp:positionV>
            <wp:extent cx="5274310" cy="3033395"/>
            <wp:effectExtent l="0" t="0" r="2540" b="0"/>
            <wp:wrapTopAndBottom/>
            <wp:docPr id="113114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033395"/>
                    </a:xfrm>
                    <a:prstGeom prst="rect">
                      <a:avLst/>
                    </a:prstGeom>
                    <a:noFill/>
                    <a:ln>
                      <a:noFill/>
                    </a:ln>
                  </pic:spPr>
                </pic:pic>
              </a:graphicData>
            </a:graphic>
          </wp:anchor>
        </w:drawing>
      </w:r>
      <w:r w:rsidRPr="00BB0BF3">
        <w:rPr>
          <w:rFonts w:cs="Times New Roman"/>
          <w:szCs w:val="24"/>
        </w:rPr>
        <w:t>The contents of cellulose, hemicellulose, and lignin in the sludge samples were determined using the van Soest method with a semi-automatic fiber analyzer(F1600, Alva, China)</w:t>
      </w:r>
      <w:r w:rsidR="00E94C59" w:rsidRPr="00BB0BF3">
        <w:rPr>
          <w:rFonts w:cs="Times New Roman"/>
          <w:szCs w:val="24"/>
        </w:rPr>
        <w:fldChar w:fldCharType="begin"/>
      </w:r>
      <w:r w:rsidR="00E94C59" w:rsidRPr="00BB0BF3">
        <w:rPr>
          <w:rFonts w:cs="Times New Roman"/>
          <w:szCs w:val="24"/>
        </w:rPr>
        <w:instrText xml:space="preserve"> ADDIN EN.CITE &lt;EndNote&gt;&lt;Cite&gt;&lt;Author&gt;Vansoest&lt;/Author&gt;&lt;Year&gt;1991&lt;/Year&gt;&lt;RecNum&gt;3110&lt;/RecNum&gt;&lt;DisplayText&gt;[4]&lt;/DisplayText&gt;&lt;record&gt;&lt;rec-number&gt;3110&lt;/rec-number&gt;&lt;foreign-keys&gt;&lt;key app="EN" db-id="52pr9p00cztx9zex2z1v0av2pf2ftdt5tr0r" timestamp="1751371351"&gt;3110&lt;/key&gt;&lt;/foreign-keys&gt;&lt;ref-type name="Journal Article"&gt;17&lt;/ref-type&gt;&lt;contributors&gt;&lt;authors&gt;&lt;author&gt;Vansoest, P. J.&lt;/author&gt;&lt;author&gt;Robertson, J. B.&lt;/author&gt;&lt;author&gt;Lewis, B. A.&lt;/author&gt;&lt;/authors&gt;&lt;/contributors&gt;&lt;titles&gt;&lt;title&gt;Methods for Dietary Fiber, Neutral Detergent Fiber, and Nonstarch Polysaccharides in Relation to Animal Nutrition&lt;/title&gt;&lt;secondary-title&gt;Journal of Dairy Science&lt;/secondary-title&gt;&lt;/titles&gt;&lt;periodical&gt;&lt;full-title&gt;Journal of Dairy Science&lt;/full-title&gt;&lt;/periodical&gt;&lt;pages&gt;3583-3597&lt;/pages&gt;&lt;volume&gt;74&lt;/volume&gt;&lt;number&gt;10&lt;/number&gt;&lt;dates&gt;&lt;year&gt;1991&lt;/year&gt;&lt;pub-dates&gt;&lt;date&gt;Oct&lt;/date&gt;&lt;/pub-dates&gt;&lt;/dates&gt;&lt;isbn&gt;0022-0302&lt;/isbn&gt;&lt;accession-num&gt;WOS:A1991GJ36600040&lt;/accession-num&gt;&lt;work-type&gt;Article&lt;/work-type&gt;&lt;urls&gt;&lt;related-urls&gt;&lt;url&gt;&lt;style face="underline" font="default" size="100%"&gt;&amp;lt;Go to ISI&amp;gt;://WOS:A1991GJ36600040&lt;/style&gt;&lt;/url&gt;&lt;/related-urls&gt;&lt;/urls&gt;&lt;electronic-resource-num&gt;10.3168/jds.S0022-0302(91)78551-2&lt;/electronic-resource-num&gt;&lt;/record&gt;&lt;/Cite&gt;&lt;/EndNote&gt;</w:instrText>
      </w:r>
      <w:r w:rsidR="00E94C59" w:rsidRPr="00BB0BF3">
        <w:rPr>
          <w:rFonts w:cs="Times New Roman"/>
          <w:szCs w:val="24"/>
        </w:rPr>
        <w:fldChar w:fldCharType="separate"/>
      </w:r>
      <w:r w:rsidR="00E94C59" w:rsidRPr="00BB0BF3">
        <w:rPr>
          <w:rFonts w:cs="Times New Roman"/>
          <w:noProof/>
          <w:szCs w:val="24"/>
        </w:rPr>
        <w:t>[4]</w:t>
      </w:r>
      <w:r w:rsidR="00E94C59" w:rsidRPr="00BB0BF3">
        <w:rPr>
          <w:rFonts w:cs="Times New Roman"/>
          <w:szCs w:val="24"/>
        </w:rPr>
        <w:fldChar w:fldCharType="end"/>
      </w:r>
      <w:r w:rsidRPr="00BB0BF3">
        <w:rPr>
          <w:rFonts w:cs="Times New Roman"/>
          <w:szCs w:val="24"/>
        </w:rPr>
        <w:t>. The samples were air-dried or oven-dried at 45°C and passed through a 1 mm sieve. After numbering the filter bags, they were dried at 10</w:t>
      </w:r>
      <w:r w:rsidR="00237B19">
        <w:rPr>
          <w:rFonts w:cs="Times New Roman"/>
          <w:szCs w:val="24"/>
        </w:rPr>
        <w:t>5</w:t>
      </w:r>
      <w:r w:rsidRPr="00BB0BF3">
        <w:rPr>
          <w:rFonts w:cs="Times New Roman"/>
          <w:szCs w:val="24"/>
        </w:rPr>
        <w:t>°C for 1 hour. The pretreated filter bags were weighed, and a suitable amount of sample was placed in the filter bags and weighed, with empty filter bags serving as blanks. The sealed filter bags were then subjected to a stepwise washing procedure.</w:t>
      </w:r>
    </w:p>
    <w:p w14:paraId="478439F6" w14:textId="187D7B1E" w:rsidR="00270226" w:rsidRPr="00BB0BF3" w:rsidRDefault="00270226" w:rsidP="00E457AF">
      <w:pPr>
        <w:adjustRightInd w:val="0"/>
        <w:snapToGrid w:val="0"/>
        <w:spacing w:line="480" w:lineRule="auto"/>
        <w:rPr>
          <w:rFonts w:cs="Times New Roman"/>
          <w:szCs w:val="24"/>
        </w:rPr>
      </w:pPr>
    </w:p>
    <w:p w14:paraId="3E9902BC" w14:textId="36E8AB6E" w:rsidR="00270226" w:rsidRPr="00BB0BF3" w:rsidRDefault="00270226" w:rsidP="00E457AF">
      <w:pPr>
        <w:adjustRightInd w:val="0"/>
        <w:snapToGrid w:val="0"/>
        <w:spacing w:line="480" w:lineRule="auto"/>
        <w:rPr>
          <w:rFonts w:cs="Times New Roman"/>
          <w:szCs w:val="24"/>
        </w:rPr>
      </w:pPr>
    </w:p>
    <w:p w14:paraId="10C695D1" w14:textId="77777777" w:rsidR="004308E5" w:rsidRDefault="004308E5" w:rsidP="00E457AF">
      <w:pPr>
        <w:adjustRightInd w:val="0"/>
        <w:snapToGrid w:val="0"/>
        <w:spacing w:line="480" w:lineRule="auto"/>
        <w:rPr>
          <w:rFonts w:cs="Times New Roman"/>
          <w:szCs w:val="24"/>
        </w:rPr>
        <w:sectPr w:rsidR="004308E5" w:rsidSect="00C00A7D">
          <w:pgSz w:w="11906" w:h="16838"/>
          <w:pgMar w:top="1440" w:right="1800" w:bottom="1440" w:left="1800" w:header="851" w:footer="992" w:gutter="0"/>
          <w:lnNumType w:countBy="1" w:restart="continuous"/>
          <w:cols w:space="425"/>
          <w:docGrid w:type="lines" w:linePitch="326"/>
        </w:sectPr>
      </w:pPr>
    </w:p>
    <w:p w14:paraId="4BB506B8" w14:textId="7EE9034C" w:rsidR="00747336" w:rsidRPr="00BB0BF3" w:rsidRDefault="00747336" w:rsidP="00E457AF">
      <w:pPr>
        <w:adjustRightInd w:val="0"/>
        <w:snapToGrid w:val="0"/>
        <w:spacing w:line="480" w:lineRule="auto"/>
        <w:rPr>
          <w:rFonts w:cs="Times New Roman"/>
          <w:b/>
          <w:bCs/>
          <w:szCs w:val="24"/>
        </w:rPr>
      </w:pPr>
      <w:r w:rsidRPr="00BB0BF3">
        <w:rPr>
          <w:rFonts w:cs="Times New Roman"/>
          <w:b/>
          <w:bCs/>
          <w:szCs w:val="24"/>
        </w:rPr>
        <w:lastRenderedPageBreak/>
        <w:t>Text S</w:t>
      </w:r>
      <w:r w:rsidR="00B053F3" w:rsidRPr="00BB0BF3">
        <w:rPr>
          <w:rFonts w:cs="Times New Roman"/>
          <w:b/>
          <w:bCs/>
          <w:szCs w:val="24"/>
        </w:rPr>
        <w:t>6</w:t>
      </w:r>
      <w:r w:rsidRPr="00BB0BF3">
        <w:rPr>
          <w:rFonts w:cs="Times New Roman"/>
          <w:b/>
          <w:bCs/>
          <w:szCs w:val="24"/>
        </w:rPr>
        <w:t xml:space="preserve"> Measurement of enzyme activity</w:t>
      </w:r>
    </w:p>
    <w:p w14:paraId="104B8AC3" w14:textId="456F02FA" w:rsidR="00747336" w:rsidRPr="00BB0BF3" w:rsidRDefault="00747336" w:rsidP="00747336">
      <w:pPr>
        <w:adjustRightInd w:val="0"/>
        <w:snapToGrid w:val="0"/>
        <w:spacing w:line="480" w:lineRule="auto"/>
        <w:ind w:firstLineChars="200" w:firstLine="480"/>
        <w:rPr>
          <w:rFonts w:cs="Times New Roman"/>
          <w:szCs w:val="24"/>
        </w:rPr>
      </w:pPr>
      <w:r w:rsidRPr="00BB0BF3">
        <w:rPr>
          <w:rFonts w:cs="Times New Roman"/>
          <w:szCs w:val="24"/>
        </w:rPr>
        <w:t>Laccase (Lac), a copper-containing polyphenol oxidase, decomposes the substrate ABTS to produce ABTS radicals, exhibiting a significantly greater absorbance coefficient at 420 nm compared to the substrate (ml076971, 100T/48S). The rate of increase in these radicals is used to determine laccase activity. In contrast, lignin peroxidase (LiP), a ferrous heme-containing peroxidase, catalyzes the demethylation of asphaltene, resulting in a decrease in absorbance value measured at 651 nm (ml092790, 100T/96S). Likewise, manganese peroxidase (MnP), another ferrous heme-containing enzyme, performs the oxidation of guaiacol to tetra-o-methoxylenol, displaying a distinct absorption peak at 465 nm (ml076964, 100T/96S)</w:t>
      </w:r>
      <w:r w:rsidR="001E76FE" w:rsidRPr="00BB0BF3">
        <w:rPr>
          <w:rFonts w:cs="Times New Roman"/>
          <w:szCs w:val="24"/>
        </w:rPr>
        <w:t xml:space="preserve"> </w:t>
      </w:r>
      <w:r w:rsidRPr="00BB0BF3">
        <w:rPr>
          <w:rFonts w:cs="Times New Roman"/>
          <w:szCs w:val="24"/>
        </w:rPr>
        <w:fldChar w:fldCharType="begin"/>
      </w:r>
      <w:r w:rsidR="00C174A9" w:rsidRPr="00BB0BF3">
        <w:rPr>
          <w:rFonts w:cs="Times New Roman"/>
          <w:szCs w:val="24"/>
        </w:rPr>
        <w:instrText xml:space="preserve"> ADDIN EN.CITE &lt;EndNote&gt;&lt;Cite&gt;&lt;Author&gt;Gong&lt;/Author&gt;&lt;Year&gt;2025&lt;/Year&gt;&lt;RecNum&gt;2806&lt;/RecNum&gt;&lt;DisplayText&gt;[5]&lt;/DisplayText&gt;&lt;record&gt;&lt;rec-number&gt;2806&lt;/rec-number&gt;&lt;foreign-keys&gt;&lt;key app="EN" db-id="52pr9p00cztx9zex2z1v0av2pf2ftdt5tr0r" timestamp="1739867122"&gt;2806&lt;/key&gt;&lt;key app="ENWeb" db-id=""&gt;0&lt;/key&gt;&lt;/foreign-keys&gt;&lt;ref-type name="Journal Article"&gt;17&lt;/ref-type&gt;&lt;contributors&gt;&lt;authors&gt;&lt;author&gt;Gong, Yijing&lt;/author&gt;&lt;author&gt;Jin, Zhen&lt;/author&gt;&lt;author&gt;Wang, Xuepeng&lt;/author&gt;&lt;author&gt;Zhang, Yaobin&lt;/author&gt;&lt;/authors&gt;&lt;/contributors&gt;&lt;titles&gt;&lt;title&gt;Improving methane production and 4-chlorophenol removal in anaerobic digestion of corn straw by adding Phanerochaete chrysosporium and biochar under microaerobic conditions&lt;/title&gt;&lt;secondary-title&gt;Water Research&lt;/secondary-title&gt;&lt;/titles&gt;&lt;periodical&gt;&lt;full-title&gt;Water Research&lt;/full-title&gt;&lt;/periodical&gt;&lt;volume&gt;270&lt;/volume&gt;&lt;section&gt;122845&lt;/section&gt;&lt;dates&gt;&lt;year&gt;2025&lt;/year&gt;&lt;/dates&gt;&lt;isbn&gt;00431354&lt;/isbn&gt;&lt;urls&gt;&lt;/urls&gt;&lt;electronic-resource-num&gt;10.1016/j.watres.2024.122845&lt;/electronic-resource-num&gt;&lt;/record&gt;&lt;/Cite&gt;&lt;/EndNote&gt;</w:instrText>
      </w:r>
      <w:r w:rsidRPr="00BB0BF3">
        <w:rPr>
          <w:rFonts w:cs="Times New Roman"/>
          <w:szCs w:val="24"/>
        </w:rPr>
        <w:fldChar w:fldCharType="separate"/>
      </w:r>
      <w:r w:rsidR="00C174A9" w:rsidRPr="00BB0BF3">
        <w:rPr>
          <w:rFonts w:cs="Times New Roman"/>
          <w:noProof/>
          <w:szCs w:val="24"/>
        </w:rPr>
        <w:t>[5]</w:t>
      </w:r>
      <w:r w:rsidRPr="00BB0BF3">
        <w:rPr>
          <w:rFonts w:cs="Times New Roman"/>
          <w:szCs w:val="24"/>
        </w:rPr>
        <w:fldChar w:fldCharType="end"/>
      </w:r>
      <w:r w:rsidRPr="00BB0BF3">
        <w:rPr>
          <w:rFonts w:cs="Times New Roman"/>
          <w:szCs w:val="24"/>
        </w:rPr>
        <w:t>.</w:t>
      </w:r>
    </w:p>
    <w:p w14:paraId="0A4580B7" w14:textId="77777777" w:rsidR="001E76FE" w:rsidRPr="00BB0BF3" w:rsidRDefault="001E76FE" w:rsidP="00747336">
      <w:pPr>
        <w:adjustRightInd w:val="0"/>
        <w:snapToGrid w:val="0"/>
        <w:spacing w:line="480" w:lineRule="auto"/>
        <w:ind w:firstLineChars="200" w:firstLine="480"/>
        <w:rPr>
          <w:rFonts w:cs="Times New Roman"/>
          <w:szCs w:val="24"/>
        </w:rPr>
      </w:pPr>
    </w:p>
    <w:p w14:paraId="43B0A0BB" w14:textId="4E8CCA9B" w:rsidR="001E76FE" w:rsidRPr="00BB0BF3" w:rsidRDefault="001E76FE" w:rsidP="00747336">
      <w:pPr>
        <w:adjustRightInd w:val="0"/>
        <w:snapToGrid w:val="0"/>
        <w:spacing w:line="480" w:lineRule="auto"/>
        <w:ind w:firstLineChars="200" w:firstLine="480"/>
        <w:rPr>
          <w:rFonts w:cs="Times New Roman"/>
          <w:szCs w:val="24"/>
        </w:rPr>
        <w:sectPr w:rsidR="001E76FE" w:rsidRPr="00BB0BF3" w:rsidSect="00C00A7D">
          <w:pgSz w:w="11906" w:h="16838"/>
          <w:pgMar w:top="1440" w:right="1800" w:bottom="1440" w:left="1800" w:header="851" w:footer="992" w:gutter="0"/>
          <w:lnNumType w:countBy="1" w:restart="continuous"/>
          <w:cols w:space="425"/>
          <w:docGrid w:type="lines" w:linePitch="326"/>
        </w:sectPr>
      </w:pPr>
    </w:p>
    <w:p w14:paraId="69967D22" w14:textId="0879E086" w:rsidR="00C00A7D" w:rsidRPr="00BB0BF3" w:rsidRDefault="00C00A7D" w:rsidP="00E457AF">
      <w:pPr>
        <w:adjustRightInd w:val="0"/>
        <w:snapToGrid w:val="0"/>
        <w:spacing w:line="480" w:lineRule="auto"/>
        <w:rPr>
          <w:rFonts w:eastAsia="宋体" w:cs="Times New Roman"/>
          <w:b/>
          <w:bCs/>
          <w:szCs w:val="24"/>
        </w:rPr>
      </w:pPr>
      <w:r w:rsidRPr="00BB0BF3">
        <w:rPr>
          <w:rFonts w:cs="Times New Roman"/>
          <w:b/>
          <w:bCs/>
          <w:szCs w:val="24"/>
        </w:rPr>
        <w:lastRenderedPageBreak/>
        <w:t>Text S</w:t>
      </w:r>
      <w:r w:rsidR="00B053F3" w:rsidRPr="00BB0BF3">
        <w:rPr>
          <w:rFonts w:cs="Times New Roman"/>
          <w:b/>
          <w:bCs/>
          <w:szCs w:val="24"/>
        </w:rPr>
        <w:t>7</w:t>
      </w:r>
      <w:r w:rsidRPr="00BB0BF3">
        <w:rPr>
          <w:rFonts w:cs="Times New Roman"/>
          <w:b/>
          <w:bCs/>
          <w:szCs w:val="24"/>
        </w:rPr>
        <w:t xml:space="preserve"> </w:t>
      </w:r>
      <w:r w:rsidRPr="00BB0BF3">
        <w:rPr>
          <w:rFonts w:eastAsia="宋体" w:cs="Times New Roman"/>
          <w:b/>
          <w:bCs/>
          <w:szCs w:val="24"/>
        </w:rPr>
        <w:t>Microbial community analysis</w:t>
      </w:r>
    </w:p>
    <w:p w14:paraId="2F963D3E" w14:textId="24B42187" w:rsidR="00DD2FF8" w:rsidRPr="00BB0BF3" w:rsidRDefault="00DD2FF8" w:rsidP="00E457AF">
      <w:pPr>
        <w:adjustRightInd w:val="0"/>
        <w:snapToGrid w:val="0"/>
        <w:spacing w:line="480" w:lineRule="auto"/>
        <w:rPr>
          <w:rFonts w:eastAsia="宋体" w:cs="Times New Roman"/>
          <w:b/>
          <w:bCs/>
          <w:szCs w:val="24"/>
        </w:rPr>
      </w:pPr>
      <w:r w:rsidRPr="00BB0BF3">
        <w:rPr>
          <w:rFonts w:eastAsia="宋体" w:cs="Times New Roman"/>
          <w:b/>
          <w:bCs/>
          <w:szCs w:val="24"/>
        </w:rPr>
        <w:t>Fungal community</w:t>
      </w:r>
    </w:p>
    <w:p w14:paraId="60714321" w14:textId="180E41F2" w:rsidR="00DD2FF8" w:rsidRPr="00BB0BF3" w:rsidRDefault="00DD2FF8" w:rsidP="00E457AF">
      <w:pPr>
        <w:adjustRightInd w:val="0"/>
        <w:snapToGrid w:val="0"/>
        <w:spacing w:line="480" w:lineRule="auto"/>
        <w:ind w:firstLineChars="200" w:firstLine="480"/>
        <w:rPr>
          <w:rFonts w:cs="Times New Roman"/>
          <w:szCs w:val="24"/>
        </w:rPr>
      </w:pPr>
      <w:r w:rsidRPr="00BB0BF3">
        <w:rPr>
          <w:rFonts w:cs="Times New Roman"/>
          <w:szCs w:val="24"/>
        </w:rPr>
        <w:t xml:space="preserve">At the end of each stage, 5 mL of sludge samples were collected and frozen at -80℃ before microbial community analysis. DNA was extracted from sludge samples using a rapid DNA extraction kit (Bioteke Corporation, China). For </w:t>
      </w:r>
      <w:bookmarkStart w:id="11" w:name="_Hlk196562438"/>
      <w:r w:rsidRPr="00BB0BF3">
        <w:rPr>
          <w:rFonts w:cs="Times New Roman"/>
          <w:szCs w:val="24"/>
        </w:rPr>
        <w:t>fungal community</w:t>
      </w:r>
      <w:bookmarkEnd w:id="11"/>
      <w:r w:rsidRPr="00BB0BF3">
        <w:rPr>
          <w:rFonts w:cs="Times New Roman"/>
          <w:szCs w:val="24"/>
        </w:rPr>
        <w:t xml:space="preserve"> analysis, the ITS1-ITS2 regions were amplified using primers ITS1F/ITS2R </w:t>
      </w:r>
      <w:r w:rsidRPr="00BB0BF3">
        <w:rPr>
          <w:rFonts w:cs="Times New Roman"/>
          <w:szCs w:val="24"/>
        </w:rPr>
        <w:fldChar w:fldCharType="begin"/>
      </w:r>
      <w:r w:rsidR="00C174A9" w:rsidRPr="00BB0BF3">
        <w:rPr>
          <w:rFonts w:cs="Times New Roman"/>
          <w:szCs w:val="24"/>
        </w:rPr>
        <w:instrText xml:space="preserve"> ADDIN EN.CITE &lt;EndNote&gt;&lt;Cite&gt;&lt;Author&gt;Gong&lt;/Author&gt;&lt;Year&gt;2025&lt;/Year&gt;&lt;RecNum&gt;2806&lt;/RecNum&gt;&lt;DisplayText&gt;[5]&lt;/DisplayText&gt;&lt;record&gt;&lt;rec-number&gt;2806&lt;/rec-number&gt;&lt;foreign-keys&gt;&lt;key app="EN" db-id="52pr9p00cztx9zex2z1v0av2pf2ftdt5tr0r" timestamp="1739867122"&gt;2806&lt;/key&gt;&lt;key app="ENWeb" db-id=""&gt;0&lt;/key&gt;&lt;/foreign-keys&gt;&lt;ref-type name="Journal Article"&gt;17&lt;/ref-type&gt;&lt;contributors&gt;&lt;authors&gt;&lt;author&gt;Gong, Yijing&lt;/author&gt;&lt;author&gt;Jin, Zhen&lt;/author&gt;&lt;author&gt;Wang, Xuepeng&lt;/author&gt;&lt;author&gt;Zhang, Yaobin&lt;/author&gt;&lt;/authors&gt;&lt;/contributors&gt;&lt;titles&gt;&lt;title&gt;Improving methane production and 4-chlorophenol removal in anaerobic digestion of corn straw by adding Phanerochaete chrysosporium and biochar under microaerobic conditions&lt;/title&gt;&lt;secondary-title&gt;Water Research&lt;/secondary-title&gt;&lt;/titles&gt;&lt;periodical&gt;&lt;full-title&gt;Water Research&lt;/full-title&gt;&lt;/periodical&gt;&lt;volume&gt;270&lt;/volume&gt;&lt;section&gt;122845&lt;/section&gt;&lt;dates&gt;&lt;year&gt;2025&lt;/year&gt;&lt;/dates&gt;&lt;isbn&gt;00431354&lt;/isbn&gt;&lt;urls&gt;&lt;/urls&gt;&lt;electronic-resource-num&gt;10.1016/j.watres.2024.122845&lt;/electronic-resource-num&gt;&lt;/record&gt;&lt;/Cite&gt;&lt;/EndNote&gt;</w:instrText>
      </w:r>
      <w:r w:rsidRPr="00BB0BF3">
        <w:rPr>
          <w:rFonts w:cs="Times New Roman"/>
          <w:szCs w:val="24"/>
        </w:rPr>
        <w:fldChar w:fldCharType="separate"/>
      </w:r>
      <w:r w:rsidR="00C174A9" w:rsidRPr="00BB0BF3">
        <w:rPr>
          <w:rFonts w:cs="Times New Roman"/>
          <w:noProof/>
          <w:szCs w:val="24"/>
        </w:rPr>
        <w:t>[5]</w:t>
      </w:r>
      <w:r w:rsidRPr="00BB0BF3">
        <w:rPr>
          <w:rFonts w:cs="Times New Roman"/>
          <w:szCs w:val="24"/>
        </w:rPr>
        <w:fldChar w:fldCharType="end"/>
      </w:r>
      <w:r w:rsidRPr="00BB0BF3">
        <w:rPr>
          <w:rFonts w:cs="Times New Roman"/>
          <w:szCs w:val="24"/>
        </w:rPr>
        <w:t>. The purified PCR products were sequenced by the Illumina Hiseq 2000 platform (Shanghai Lingen Biotechnology Co., Ltd.).</w:t>
      </w:r>
    </w:p>
    <w:p w14:paraId="33464124" w14:textId="6CD3650D" w:rsidR="00DD2FF8" w:rsidRPr="00BB0BF3" w:rsidRDefault="00DD2FF8" w:rsidP="00E457AF">
      <w:pPr>
        <w:adjustRightInd w:val="0"/>
        <w:snapToGrid w:val="0"/>
        <w:spacing w:line="480" w:lineRule="auto"/>
        <w:rPr>
          <w:rFonts w:cs="Times New Roman"/>
          <w:b/>
          <w:bCs/>
          <w:szCs w:val="24"/>
        </w:rPr>
      </w:pPr>
      <w:r w:rsidRPr="00BB0BF3">
        <w:rPr>
          <w:rFonts w:cs="Times New Roman"/>
          <w:b/>
          <w:bCs/>
          <w:szCs w:val="24"/>
        </w:rPr>
        <w:t>Metagenomic analysis</w:t>
      </w:r>
    </w:p>
    <w:p w14:paraId="71CC0AFC" w14:textId="3690B9A5" w:rsidR="00DD2FF8" w:rsidRPr="00BB0BF3" w:rsidRDefault="00DD2FF8" w:rsidP="00E457AF">
      <w:pPr>
        <w:adjustRightInd w:val="0"/>
        <w:snapToGrid w:val="0"/>
        <w:spacing w:line="480" w:lineRule="auto"/>
        <w:ind w:firstLineChars="200" w:firstLine="480"/>
        <w:rPr>
          <w:rFonts w:cs="Times New Roman"/>
          <w:szCs w:val="24"/>
        </w:rPr>
      </w:pPr>
      <w:r w:rsidRPr="00BB0BF3">
        <w:rPr>
          <w:rFonts w:cs="Times New Roman"/>
          <w:szCs w:val="24"/>
        </w:rPr>
        <w:t xml:space="preserve">At the end of the operation, 5 mL of the sludge samples were collected and frozen at -80℃ before metagenomic analysis. </w:t>
      </w:r>
      <w:r w:rsidRPr="00BB0BF3">
        <w:rPr>
          <w:rFonts w:eastAsia="宋体" w:cs="Times New Roman"/>
          <w:szCs w:val="24"/>
        </w:rPr>
        <w:t>Nine random DNA sequences were synthesized, and their base arrangement was different from that of microbial gene sequences in nature. In the experiment, 9 sequences were set into 4 gradients according to the copy number content, and the multiple of each gradient was 10-fold.</w:t>
      </w:r>
      <w:r w:rsidRPr="00BB0BF3">
        <w:rPr>
          <w:rFonts w:eastAsia="宋体" w:cs="Times New Roman"/>
          <w:sz w:val="21"/>
        </w:rPr>
        <w:t xml:space="preserve"> </w:t>
      </w:r>
      <w:r w:rsidRPr="00BB0BF3">
        <w:rPr>
          <w:rFonts w:eastAsia="宋体" w:cs="Times New Roman"/>
          <w:szCs w:val="24"/>
        </w:rPr>
        <w:t xml:space="preserve">These sequences were designed and synthesized by </w:t>
      </w:r>
      <w:r w:rsidR="001F0251" w:rsidRPr="001F0251">
        <w:rPr>
          <w:rFonts w:eastAsia="宋体" w:cs="Times New Roman"/>
          <w:szCs w:val="24"/>
        </w:rPr>
        <w:t>GeneCowin</w:t>
      </w:r>
      <w:r w:rsidRPr="00BB0BF3">
        <w:rPr>
          <w:rFonts w:eastAsia="宋体" w:cs="Times New Roman"/>
          <w:szCs w:val="24"/>
        </w:rPr>
        <w:t xml:space="preserve"> Biotechnologies Inc., Shanghai, China.</w:t>
      </w:r>
    </w:p>
    <w:p w14:paraId="724A878B" w14:textId="33D17E9A" w:rsidR="00DD2FF8" w:rsidRPr="00BB0BF3" w:rsidRDefault="00DD2FF8" w:rsidP="00E457AF">
      <w:pPr>
        <w:adjustRightInd w:val="0"/>
        <w:snapToGrid w:val="0"/>
        <w:spacing w:line="480" w:lineRule="auto"/>
        <w:ind w:firstLineChars="200" w:firstLine="480"/>
        <w:rPr>
          <w:rFonts w:cs="Times New Roman"/>
          <w:szCs w:val="24"/>
        </w:rPr>
      </w:pPr>
      <w:r w:rsidRPr="00BB0BF3">
        <w:rPr>
          <w:rFonts w:eastAsia="宋体" w:cs="Times New Roman"/>
          <w:szCs w:val="24"/>
        </w:rPr>
        <w:t xml:space="preserve">The metagenomic absolute quantification sequencing was performed by </w:t>
      </w:r>
      <w:r w:rsidR="001F0251" w:rsidRPr="001F0251">
        <w:rPr>
          <w:rFonts w:eastAsia="宋体" w:cs="Times New Roman"/>
          <w:szCs w:val="24"/>
        </w:rPr>
        <w:t>GeneCowin</w:t>
      </w:r>
      <w:r w:rsidRPr="00BB0BF3">
        <w:rPr>
          <w:rFonts w:eastAsia="宋体" w:cs="Times New Roman"/>
          <w:szCs w:val="24"/>
        </w:rPr>
        <w:t xml:space="preserve"> Biotechnologies Inc., Shanghai,</w:t>
      </w:r>
      <w:r w:rsidR="001F0251">
        <w:rPr>
          <w:rFonts w:eastAsia="宋体" w:cs="Times New Roman"/>
          <w:szCs w:val="24"/>
        </w:rPr>
        <w:t xml:space="preserve"> </w:t>
      </w:r>
      <w:r w:rsidRPr="00BB0BF3">
        <w:rPr>
          <w:rFonts w:eastAsia="宋体" w:cs="Times New Roman"/>
          <w:szCs w:val="24"/>
        </w:rPr>
        <w:t>China. Briefly, total genomic DNA was extracted using the FastDNA® SPIN Kit for Soil (MP Biomedicals, Santa Ana, CA) according to the manufacturer's instructions. The integrity of genomic DNA was detected through agarose gel electrophoresis, and the concentration of genomic DNA were detected through the Qubit3.0 Spectrophotometer. The DNA extracts were spiked with internal standard spike-in DNA</w:t>
      </w:r>
      <w:r w:rsidRPr="00BB0BF3">
        <w:rPr>
          <w:rFonts w:eastAsia="宋体" w:cs="Times New Roman"/>
          <w:szCs w:val="24"/>
        </w:rPr>
        <w:t>（</w:t>
      </w:r>
      <w:r w:rsidRPr="00BB0BF3">
        <w:rPr>
          <w:rFonts w:eastAsia="宋体" w:cs="Times New Roman"/>
          <w:szCs w:val="24"/>
        </w:rPr>
        <w:t>Genesky, China</w:t>
      </w:r>
      <w:r w:rsidRPr="00BB0BF3">
        <w:rPr>
          <w:rFonts w:eastAsia="宋体" w:cs="Times New Roman"/>
          <w:szCs w:val="24"/>
        </w:rPr>
        <w:t>）</w:t>
      </w:r>
      <w:r w:rsidRPr="00BB0BF3">
        <w:rPr>
          <w:rFonts w:eastAsia="宋体" w:cs="Times New Roman"/>
          <w:szCs w:val="24"/>
        </w:rPr>
        <w:t xml:space="preserve"> at 0.1% total DNA by mass. The DNA after mixing internal standard spike-in DNA was sheared by Covaris® system (Covaris, USA). DNA libraries were prepared by a ligation dependent method by using DNA library preparation kit (Genesky, China). 500-600 bp range of </w:t>
      </w:r>
      <w:r w:rsidRPr="00BB0BF3">
        <w:rPr>
          <w:rFonts w:eastAsia="宋体" w:cs="Times New Roman"/>
          <w:szCs w:val="24"/>
        </w:rPr>
        <w:lastRenderedPageBreak/>
        <w:t>sequencing library was size-selected and recovered using MagicPure® Size Selection DNA Beads (Transgen</w:t>
      </w:r>
      <w:r w:rsidRPr="00BB0BF3">
        <w:rPr>
          <w:rFonts w:eastAsia="宋体" w:cs="Times New Roman"/>
          <w:szCs w:val="24"/>
        </w:rPr>
        <w:t>，</w:t>
      </w:r>
      <w:r w:rsidRPr="00BB0BF3">
        <w:rPr>
          <w:rFonts w:eastAsia="宋体" w:cs="Times New Roman"/>
          <w:szCs w:val="24"/>
        </w:rPr>
        <w:t>Beijing). DNA libraries were qualified on the Agilent 2100 Bioanalyzer (Agilent, USA), and quantified with Kapa Library Quantification kit (Kapa Biosystems, Wilmington, MA) using the ABI 9700HT Fast Real-Time PCR system (Thermo Fisher Scientific). The libraries were sequenced on NovaSeq 6000 platform (Illumina USA) and generated 10G bps of 2×150bp pair-end reads.</w:t>
      </w:r>
    </w:p>
    <w:p w14:paraId="7FCA0FC5" w14:textId="5A546243" w:rsidR="00DD2FF8" w:rsidRPr="00BB0BF3" w:rsidRDefault="00DD2FF8" w:rsidP="00E457AF">
      <w:pPr>
        <w:adjustRightInd w:val="0"/>
        <w:snapToGrid w:val="0"/>
        <w:spacing w:line="480" w:lineRule="auto"/>
        <w:ind w:firstLineChars="200" w:firstLine="480"/>
        <w:rPr>
          <w:rFonts w:cs="Times New Roman"/>
          <w:szCs w:val="24"/>
        </w:rPr>
      </w:pPr>
      <w:r w:rsidRPr="00BB0BF3">
        <w:rPr>
          <w:rFonts w:eastAsia="宋体" w:cs="Times New Roman"/>
          <w:szCs w:val="24"/>
        </w:rPr>
        <w:t>In the sequencing data, internal standard spike-in DNA sequence was first identified and moved out to make the standard curve. Standard curve of each sample was made with the logarithmic value of read-count per unit length as the horizontal coordinate, and the copy number logarithmic value of each gradient sequence in the internal standard spike-in DNA sequence as the vertical coordinate.</w:t>
      </w:r>
      <w:r w:rsidRPr="00BB0BF3">
        <w:rPr>
          <w:rFonts w:eastAsia="宋体" w:cs="Times New Roman"/>
          <w:sz w:val="21"/>
        </w:rPr>
        <w:t xml:space="preserve"> </w:t>
      </w:r>
      <w:r w:rsidRPr="00BB0BF3">
        <w:rPr>
          <w:rFonts w:eastAsia="宋体" w:cs="Times New Roman"/>
          <w:szCs w:val="24"/>
        </w:rPr>
        <w:t>Based on the standard curve, the absolute copy number of each gene fragment in the sample was quantitatively calculated</w:t>
      </w:r>
    </w:p>
    <w:p w14:paraId="6C987864" w14:textId="2CD4B1EE" w:rsidR="00DD2FF8" w:rsidRPr="00BB0BF3" w:rsidRDefault="00DD2FF8" w:rsidP="00E457AF">
      <w:pPr>
        <w:adjustRightInd w:val="0"/>
        <w:snapToGrid w:val="0"/>
        <w:spacing w:line="480" w:lineRule="auto"/>
        <w:ind w:firstLineChars="200" w:firstLine="480"/>
        <w:rPr>
          <w:rFonts w:cs="Times New Roman"/>
          <w:szCs w:val="24"/>
        </w:rPr>
        <w:sectPr w:rsidR="00DD2FF8" w:rsidRPr="00BB0BF3" w:rsidSect="00C00A7D">
          <w:pgSz w:w="11906" w:h="16838"/>
          <w:pgMar w:top="1440" w:right="1800" w:bottom="1440" w:left="1800" w:header="851" w:footer="992" w:gutter="0"/>
          <w:lnNumType w:countBy="1" w:restart="continuous"/>
          <w:cols w:space="425"/>
          <w:docGrid w:type="lines" w:linePitch="326"/>
        </w:sectPr>
      </w:pPr>
      <w:r w:rsidRPr="00BB0BF3">
        <w:rPr>
          <w:rFonts w:eastAsia="宋体" w:cs="Times New Roman"/>
          <w:szCs w:val="24"/>
        </w:rPr>
        <w:br w:type="page"/>
      </w:r>
    </w:p>
    <w:p w14:paraId="4C3EB1C2" w14:textId="001BF2CB" w:rsidR="008C4C79" w:rsidRPr="00BB0BF3" w:rsidRDefault="008C4C79" w:rsidP="00E457AF">
      <w:pPr>
        <w:adjustRightInd w:val="0"/>
        <w:snapToGrid w:val="0"/>
        <w:spacing w:line="480" w:lineRule="auto"/>
        <w:rPr>
          <w:rFonts w:cs="Times New Roman"/>
          <w:szCs w:val="24"/>
        </w:rPr>
      </w:pPr>
      <w:r w:rsidRPr="00BB0BF3">
        <w:rPr>
          <w:rFonts w:cs="Times New Roman"/>
          <w:noProof/>
          <w:szCs w:val="24"/>
        </w:rPr>
        <w:lastRenderedPageBreak/>
        <w:drawing>
          <wp:inline distT="0" distB="0" distL="0" distR="0" wp14:anchorId="7387CC12" wp14:editId="15F2B471">
            <wp:extent cx="5274310" cy="31026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102610"/>
                    </a:xfrm>
                    <a:prstGeom prst="rect">
                      <a:avLst/>
                    </a:prstGeom>
                  </pic:spPr>
                </pic:pic>
              </a:graphicData>
            </a:graphic>
          </wp:inline>
        </w:drawing>
      </w:r>
    </w:p>
    <w:p w14:paraId="4D8B6909" w14:textId="740C132C" w:rsidR="008C4C79" w:rsidRPr="00BB0BF3" w:rsidRDefault="008C4C79" w:rsidP="00E457AF">
      <w:pPr>
        <w:adjustRightInd w:val="0"/>
        <w:snapToGrid w:val="0"/>
        <w:spacing w:line="480" w:lineRule="auto"/>
        <w:rPr>
          <w:rFonts w:cs="Times New Roman"/>
          <w:szCs w:val="24"/>
        </w:rPr>
      </w:pPr>
      <w:r w:rsidRPr="00BB0BF3">
        <w:rPr>
          <w:rFonts w:cs="Times New Roman"/>
          <w:szCs w:val="24"/>
        </w:rPr>
        <w:t xml:space="preserve">Fig. S1. Schematic quinone redox cycling mechanisms for ROS generation induced by </w:t>
      </w:r>
      <w:r w:rsidRPr="00BB0BF3">
        <w:rPr>
          <w:rFonts w:cs="Times New Roman"/>
          <w:i/>
          <w:iCs/>
          <w:szCs w:val="24"/>
        </w:rPr>
        <w:t>Phanerochaete chrysosporium</w:t>
      </w:r>
      <w:r w:rsidRPr="00BB0BF3">
        <w:rPr>
          <w:rFonts w:cs="Times New Roman"/>
          <w:szCs w:val="24"/>
        </w:rPr>
        <w:t xml:space="preserve"> in the presence of a quinone-type molecule modified by previous study </w:t>
      </w:r>
      <w:r w:rsidRPr="00BB0BF3">
        <w:rPr>
          <w:rFonts w:cs="Times New Roman"/>
          <w:szCs w:val="24"/>
        </w:rPr>
        <w:fldChar w:fldCharType="begin"/>
      </w:r>
      <w:r w:rsidR="00C174A9" w:rsidRPr="00BB0BF3">
        <w:rPr>
          <w:rFonts w:cs="Times New Roman"/>
          <w:szCs w:val="24"/>
        </w:rPr>
        <w:instrText xml:space="preserve"> ADDIN EN.CITE &lt;EndNote&gt;&lt;Cite&gt;&lt;Author&gt;Chen&lt;/Author&gt;&lt;Year&gt;2023&lt;/Year&gt;&lt;RecNum&gt;2782&lt;/RecNum&gt;&lt;DisplayText&gt;[6]&lt;/DisplayText&gt;&lt;record&gt;&lt;rec-number&gt;2782&lt;/rec-number&gt;&lt;foreign-keys&gt;&lt;key app="EN" db-id="52pr9p00cztx9zex2z1v0av2pf2ftdt5tr0r" timestamp="1738669733"&gt;2782&lt;/key&gt;&lt;key app="ENWeb" db-id=""&gt;0&lt;/key&gt;&lt;/foreign-keys&gt;&lt;ref-type name="Journal Article"&gt;17&lt;/ref-type&gt;&lt;contributors&gt;&lt;authors&gt;&lt;author&gt;Chen, Shuxian&lt;/author&gt;&lt;author&gt;Zhu, Mingdong&lt;/author&gt;&lt;author&gt;Guo, Xiayu&lt;/author&gt;&lt;author&gt;Yang, Bentao&lt;/author&gt;&lt;author&gt;Zhuo, Rui&lt;/author&gt;&lt;/authors&gt;&lt;/contributors&gt;&lt;titles&gt;&lt;title&gt;Coupling of Fenton reaction and white rot fungi for the degradation of organic pollutants&lt;/title&gt;&lt;secondary-title&gt;Ecotoxicology and Environmental Safety&lt;/secondary-title&gt;&lt;/titles&gt;&lt;periodical&gt;&lt;full-title&gt;Ecotoxicology and Environmental Safety&lt;/full-title&gt;&lt;/periodical&gt;&lt;volume&gt;254&lt;/volume&gt;&lt;section&gt;114697&lt;/section&gt;&lt;dates&gt;&lt;year&gt;2023&lt;/year&gt;&lt;/dates&gt;&lt;isbn&gt;01476513&lt;/isbn&gt;&lt;urls&gt;&lt;/urls&gt;&lt;electronic-resource-num&gt;10.1016/j.ecoenv.2023.114697&lt;/electronic-resource-num&gt;&lt;/record&gt;&lt;/Cite&gt;&lt;/EndNote&gt;</w:instrText>
      </w:r>
      <w:r w:rsidRPr="00BB0BF3">
        <w:rPr>
          <w:rFonts w:cs="Times New Roman"/>
          <w:szCs w:val="24"/>
        </w:rPr>
        <w:fldChar w:fldCharType="separate"/>
      </w:r>
      <w:r w:rsidR="00C174A9" w:rsidRPr="00BB0BF3">
        <w:rPr>
          <w:rFonts w:cs="Times New Roman"/>
          <w:noProof/>
          <w:szCs w:val="24"/>
        </w:rPr>
        <w:t>[6]</w:t>
      </w:r>
      <w:r w:rsidRPr="00BB0BF3">
        <w:rPr>
          <w:rFonts w:cs="Times New Roman"/>
          <w:szCs w:val="24"/>
        </w:rPr>
        <w:fldChar w:fldCharType="end"/>
      </w:r>
      <w:r w:rsidRPr="00BB0BF3">
        <w:rPr>
          <w:rFonts w:cs="Times New Roman"/>
          <w:szCs w:val="24"/>
        </w:rPr>
        <w:t>.</w:t>
      </w:r>
    </w:p>
    <w:p w14:paraId="1D4218E8" w14:textId="77777777" w:rsidR="008C4C79" w:rsidRPr="00BB0BF3" w:rsidRDefault="008C4C79" w:rsidP="00E457AF">
      <w:pPr>
        <w:adjustRightInd w:val="0"/>
        <w:snapToGrid w:val="0"/>
        <w:spacing w:line="480" w:lineRule="auto"/>
        <w:rPr>
          <w:rFonts w:cs="Times New Roman"/>
          <w:szCs w:val="24"/>
        </w:rPr>
      </w:pPr>
    </w:p>
    <w:p w14:paraId="1FE655BC" w14:textId="77777777" w:rsidR="00706CEA" w:rsidRPr="00BB0BF3" w:rsidRDefault="00706CEA" w:rsidP="00E457AF">
      <w:pPr>
        <w:adjustRightInd w:val="0"/>
        <w:snapToGrid w:val="0"/>
        <w:spacing w:line="480" w:lineRule="auto"/>
        <w:rPr>
          <w:rFonts w:cs="Times New Roman"/>
          <w:szCs w:val="24"/>
        </w:rPr>
        <w:sectPr w:rsidR="00706CEA" w:rsidRPr="00BB0BF3" w:rsidSect="008C4C79">
          <w:pgSz w:w="11906" w:h="16838"/>
          <w:pgMar w:top="1440" w:right="1800" w:bottom="1440" w:left="1800" w:header="851" w:footer="992" w:gutter="0"/>
          <w:lnNumType w:countBy="1" w:restart="continuous"/>
          <w:cols w:space="425"/>
          <w:docGrid w:type="lines" w:linePitch="326"/>
        </w:sectPr>
      </w:pPr>
    </w:p>
    <w:p w14:paraId="570BD946" w14:textId="049906F1" w:rsidR="00706CEA" w:rsidRPr="00BB0BF3" w:rsidRDefault="00D62837" w:rsidP="00E457AF">
      <w:pPr>
        <w:spacing w:line="480" w:lineRule="auto"/>
        <w:rPr>
          <w:rFonts w:cs="Times New Roman"/>
          <w:szCs w:val="24"/>
        </w:rPr>
      </w:pPr>
      <w:r w:rsidRPr="00BB0BF3">
        <w:rPr>
          <w:rFonts w:cs="Times New Roman"/>
          <w:noProof/>
          <w:szCs w:val="24"/>
        </w:rPr>
        <w:lastRenderedPageBreak/>
        <w:drawing>
          <wp:inline distT="0" distB="0" distL="0" distR="0" wp14:anchorId="7DAC07F1" wp14:editId="0067299E">
            <wp:extent cx="5274310" cy="1886268"/>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10" cstate="print">
                      <a:extLst>
                        <a:ext uri="{28A0092B-C50C-407E-A947-70E740481C1C}">
                          <a14:useLocalDpi xmlns:a14="http://schemas.microsoft.com/office/drawing/2010/main" val="0"/>
                        </a:ext>
                      </a:extLst>
                    </a:blip>
                    <a:srcRect t="1246"/>
                    <a:stretch/>
                  </pic:blipFill>
                  <pic:spPr bwMode="auto">
                    <a:xfrm>
                      <a:off x="0" y="0"/>
                      <a:ext cx="5274310" cy="1886268"/>
                    </a:xfrm>
                    <a:prstGeom prst="rect">
                      <a:avLst/>
                    </a:prstGeom>
                    <a:ln>
                      <a:noFill/>
                    </a:ln>
                    <a:extLst>
                      <a:ext uri="{53640926-AAD7-44D8-BBD7-CCE9431645EC}">
                        <a14:shadowObscured xmlns:a14="http://schemas.microsoft.com/office/drawing/2010/main"/>
                      </a:ext>
                    </a:extLst>
                  </pic:spPr>
                </pic:pic>
              </a:graphicData>
            </a:graphic>
          </wp:inline>
        </w:drawing>
      </w:r>
    </w:p>
    <w:p w14:paraId="29279DA5" w14:textId="77777777" w:rsidR="00D62837" w:rsidRPr="00BB0BF3" w:rsidRDefault="00D62837" w:rsidP="00E457AF">
      <w:pPr>
        <w:spacing w:line="480" w:lineRule="auto"/>
        <w:rPr>
          <w:rFonts w:eastAsia="宋体" w:cs="Times New Roman"/>
          <w:szCs w:val="24"/>
        </w:rPr>
      </w:pPr>
      <w:r w:rsidRPr="00BB0BF3">
        <w:rPr>
          <w:rFonts w:eastAsia="宋体" w:cs="Times New Roman"/>
          <w:szCs w:val="24"/>
        </w:rPr>
        <w:t xml:space="preserve">Fig. S2 </w:t>
      </w:r>
      <w:bookmarkStart w:id="12" w:name="_Hlk193010982"/>
      <w:r w:rsidRPr="00BB0BF3">
        <w:rPr>
          <w:rFonts w:eastAsia="宋体" w:cs="Times New Roman"/>
          <w:szCs w:val="24"/>
        </w:rPr>
        <w:t>(A) The relative abundance of bacterial community at the genus level. (B) The relative abundance of archaeal community at the genus level.</w:t>
      </w:r>
      <w:bookmarkEnd w:id="12"/>
    </w:p>
    <w:p w14:paraId="168B752C" w14:textId="77777777" w:rsidR="00D62837" w:rsidRPr="00BB0BF3" w:rsidRDefault="00D62837" w:rsidP="00E457AF">
      <w:pPr>
        <w:spacing w:line="480" w:lineRule="auto"/>
        <w:rPr>
          <w:rFonts w:cs="Times New Roman"/>
          <w:szCs w:val="24"/>
        </w:rPr>
      </w:pPr>
    </w:p>
    <w:p w14:paraId="32289B64" w14:textId="77777777" w:rsidR="00E457AF" w:rsidRPr="00BB0BF3" w:rsidRDefault="00E457AF" w:rsidP="00E457AF">
      <w:pPr>
        <w:spacing w:line="480" w:lineRule="auto"/>
        <w:rPr>
          <w:rFonts w:cs="Times New Roman"/>
          <w:szCs w:val="24"/>
        </w:rPr>
      </w:pPr>
    </w:p>
    <w:p w14:paraId="2154C132" w14:textId="77777777" w:rsidR="00E457AF" w:rsidRPr="00BB0BF3" w:rsidRDefault="00E457AF" w:rsidP="00E457AF">
      <w:pPr>
        <w:spacing w:line="480" w:lineRule="auto"/>
        <w:rPr>
          <w:rFonts w:cs="Times New Roman"/>
          <w:szCs w:val="24"/>
        </w:rPr>
      </w:pPr>
    </w:p>
    <w:p w14:paraId="1F6CD031" w14:textId="67D2E980" w:rsidR="00E457AF" w:rsidRPr="00BB0BF3" w:rsidRDefault="00E457AF" w:rsidP="00E457AF">
      <w:pPr>
        <w:spacing w:line="480" w:lineRule="auto"/>
        <w:rPr>
          <w:rFonts w:cs="Times New Roman"/>
          <w:szCs w:val="24"/>
        </w:rPr>
        <w:sectPr w:rsidR="00E457AF" w:rsidRPr="00BB0BF3" w:rsidSect="008C4C79">
          <w:pgSz w:w="11906" w:h="16838"/>
          <w:pgMar w:top="1440" w:right="1800" w:bottom="1440" w:left="1800" w:header="851" w:footer="992" w:gutter="0"/>
          <w:lnNumType w:countBy="1" w:restart="continuous"/>
          <w:cols w:space="425"/>
          <w:docGrid w:type="lines" w:linePitch="326"/>
        </w:sectPr>
      </w:pPr>
    </w:p>
    <w:p w14:paraId="1F032608" w14:textId="77777777" w:rsidR="00D62837" w:rsidRPr="00BB0BF3" w:rsidRDefault="00D62837" w:rsidP="00E457AF">
      <w:pPr>
        <w:spacing w:line="480" w:lineRule="auto"/>
        <w:jc w:val="center"/>
        <w:rPr>
          <w:rFonts w:cs="Times New Roman"/>
          <w:szCs w:val="24"/>
        </w:rPr>
      </w:pPr>
      <w:r w:rsidRPr="00BB0BF3">
        <w:rPr>
          <w:rFonts w:cs="Times New Roman"/>
          <w:noProof/>
          <w:szCs w:val="24"/>
        </w:rPr>
        <w:lastRenderedPageBreak/>
        <w:drawing>
          <wp:inline distT="0" distB="0" distL="0" distR="0" wp14:anchorId="6CC9DA88" wp14:editId="71D27A72">
            <wp:extent cx="3231197" cy="2108097"/>
            <wp:effectExtent l="0" t="0" r="762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52097" cy="2121732"/>
                    </a:xfrm>
                    <a:prstGeom prst="rect">
                      <a:avLst/>
                    </a:prstGeom>
                  </pic:spPr>
                </pic:pic>
              </a:graphicData>
            </a:graphic>
          </wp:inline>
        </w:drawing>
      </w:r>
    </w:p>
    <w:p w14:paraId="6C93B1CF" w14:textId="77777777" w:rsidR="009414E8" w:rsidRPr="00BB0BF3" w:rsidRDefault="009414E8" w:rsidP="00E457AF">
      <w:pPr>
        <w:spacing w:line="480" w:lineRule="auto"/>
        <w:rPr>
          <w:rFonts w:cs="Times New Roman"/>
          <w:szCs w:val="24"/>
        </w:rPr>
      </w:pPr>
      <w:r w:rsidRPr="00BB0BF3">
        <w:rPr>
          <w:rFonts w:cs="Times New Roman"/>
          <w:szCs w:val="24"/>
        </w:rPr>
        <w:t>Fig. S3 Abundance of genes related to dissimilatory iron reduction.</w:t>
      </w:r>
    </w:p>
    <w:p w14:paraId="6C9C85E8" w14:textId="77777777" w:rsidR="00E457AF" w:rsidRPr="00BB0BF3" w:rsidRDefault="00E457AF" w:rsidP="00E457AF">
      <w:pPr>
        <w:spacing w:line="480" w:lineRule="auto"/>
        <w:rPr>
          <w:rFonts w:cs="Times New Roman"/>
          <w:szCs w:val="24"/>
        </w:rPr>
      </w:pPr>
    </w:p>
    <w:p w14:paraId="5C19F477" w14:textId="3497CD27" w:rsidR="001E76FE" w:rsidRPr="00BB0BF3" w:rsidRDefault="001E76FE" w:rsidP="00E457AF">
      <w:pPr>
        <w:spacing w:line="480" w:lineRule="auto"/>
        <w:rPr>
          <w:rFonts w:cs="Times New Roman"/>
          <w:szCs w:val="24"/>
        </w:rPr>
        <w:sectPr w:rsidR="001E76FE" w:rsidRPr="00BB0BF3" w:rsidSect="008C4C79">
          <w:pgSz w:w="11906" w:h="16838"/>
          <w:pgMar w:top="1440" w:right="1800" w:bottom="1440" w:left="1800" w:header="851" w:footer="992" w:gutter="0"/>
          <w:lnNumType w:countBy="1" w:restart="continuous"/>
          <w:cols w:space="425"/>
          <w:docGrid w:type="lines" w:linePitch="326"/>
        </w:sectPr>
      </w:pPr>
    </w:p>
    <w:p w14:paraId="13A25FA8" w14:textId="69312EAA" w:rsidR="00461213" w:rsidRPr="00BB0BF3" w:rsidRDefault="00461213" w:rsidP="00461213">
      <w:pPr>
        <w:spacing w:line="480" w:lineRule="auto"/>
        <w:jc w:val="left"/>
        <w:rPr>
          <w:rFonts w:cs="Times New Roman"/>
          <w:szCs w:val="24"/>
        </w:rPr>
      </w:pPr>
      <w:bookmarkStart w:id="13" w:name="_Hlk201501508"/>
      <w:r w:rsidRPr="00BB0BF3">
        <w:rPr>
          <w:rFonts w:cs="Times New Roman" w:hint="eastAsia"/>
          <w:szCs w:val="24"/>
        </w:rPr>
        <w:lastRenderedPageBreak/>
        <w:t>Table</w:t>
      </w:r>
      <w:r w:rsidRPr="00BB0BF3">
        <w:rPr>
          <w:rFonts w:cs="Times New Roman"/>
          <w:szCs w:val="24"/>
        </w:rPr>
        <w:t xml:space="preserve"> S1 Comparison of cumulative methane production under the mesophilic condition in </w:t>
      </w:r>
      <w:r w:rsidR="002A6C71" w:rsidRPr="00BB0BF3">
        <w:rPr>
          <w:rFonts w:cs="Times New Roman"/>
          <w:szCs w:val="24"/>
        </w:rPr>
        <w:t xml:space="preserve">the </w:t>
      </w:r>
      <w:r w:rsidRPr="00BB0BF3">
        <w:rPr>
          <w:rFonts w:cs="Times New Roman"/>
          <w:szCs w:val="24"/>
        </w:rPr>
        <w:t>literature to that in this study</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5"/>
        <w:gridCol w:w="1882"/>
        <w:gridCol w:w="1664"/>
        <w:gridCol w:w="2351"/>
        <w:gridCol w:w="2923"/>
        <w:gridCol w:w="1583"/>
      </w:tblGrid>
      <w:tr w:rsidR="00E83ED0" w:rsidRPr="00BB0BF3" w14:paraId="525971DD" w14:textId="77777777" w:rsidTr="007E2BE5">
        <w:tc>
          <w:tcPr>
            <w:tcW w:w="1273" w:type="pct"/>
            <w:tcBorders>
              <w:top w:val="single" w:sz="12" w:space="0" w:color="auto"/>
              <w:bottom w:val="single" w:sz="4" w:space="0" w:color="auto"/>
            </w:tcBorders>
            <w:vAlign w:val="center"/>
          </w:tcPr>
          <w:p w14:paraId="5834ABE5" w14:textId="2AB43E02" w:rsidR="00461213" w:rsidRPr="00BB0BF3" w:rsidRDefault="00461213" w:rsidP="000058CB">
            <w:pPr>
              <w:jc w:val="center"/>
              <w:rPr>
                <w:rFonts w:eastAsia="微软雅黑" w:cs="Times New Roman"/>
                <w:szCs w:val="24"/>
              </w:rPr>
            </w:pPr>
            <w:r w:rsidRPr="00BB0BF3">
              <w:rPr>
                <w:rFonts w:eastAsia="微软雅黑" w:cs="Times New Roman"/>
                <w:szCs w:val="24"/>
              </w:rPr>
              <w:t>Substrate</w:t>
            </w:r>
          </w:p>
        </w:tc>
        <w:tc>
          <w:tcPr>
            <w:tcW w:w="674" w:type="pct"/>
            <w:tcBorders>
              <w:top w:val="single" w:sz="12" w:space="0" w:color="auto"/>
              <w:bottom w:val="single" w:sz="4" w:space="0" w:color="auto"/>
            </w:tcBorders>
            <w:vAlign w:val="center"/>
          </w:tcPr>
          <w:p w14:paraId="77B357F7" w14:textId="6447287D" w:rsidR="00461213" w:rsidRPr="00BB0BF3" w:rsidRDefault="00461213" w:rsidP="000058CB">
            <w:pPr>
              <w:jc w:val="center"/>
              <w:rPr>
                <w:rFonts w:eastAsia="微软雅黑" w:cs="Times New Roman"/>
                <w:szCs w:val="24"/>
              </w:rPr>
            </w:pPr>
            <w:r w:rsidRPr="00BB0BF3">
              <w:rPr>
                <w:rFonts w:eastAsia="微软雅黑" w:cs="Times New Roman"/>
                <w:szCs w:val="24"/>
              </w:rPr>
              <w:t>Operation mode</w:t>
            </w:r>
          </w:p>
        </w:tc>
        <w:tc>
          <w:tcPr>
            <w:tcW w:w="596" w:type="pct"/>
            <w:tcBorders>
              <w:top w:val="single" w:sz="12" w:space="0" w:color="auto"/>
              <w:bottom w:val="single" w:sz="4" w:space="0" w:color="auto"/>
            </w:tcBorders>
            <w:vAlign w:val="center"/>
          </w:tcPr>
          <w:p w14:paraId="22EF2A38" w14:textId="61049EAE" w:rsidR="00461213" w:rsidRPr="00BB0BF3" w:rsidRDefault="00461213" w:rsidP="000058CB">
            <w:pPr>
              <w:jc w:val="center"/>
              <w:rPr>
                <w:rFonts w:cs="Times New Roman"/>
                <w:color w:val="1F1F1F"/>
                <w:szCs w:val="24"/>
              </w:rPr>
            </w:pPr>
            <w:r w:rsidRPr="00BB0BF3">
              <w:rPr>
                <w:rFonts w:cs="Times New Roman"/>
                <w:szCs w:val="24"/>
              </w:rPr>
              <w:t>Digestion time</w:t>
            </w:r>
          </w:p>
        </w:tc>
        <w:tc>
          <w:tcPr>
            <w:tcW w:w="842" w:type="pct"/>
            <w:tcBorders>
              <w:top w:val="single" w:sz="12" w:space="0" w:color="auto"/>
              <w:bottom w:val="single" w:sz="4" w:space="0" w:color="auto"/>
            </w:tcBorders>
            <w:vAlign w:val="center"/>
          </w:tcPr>
          <w:p w14:paraId="36428E86" w14:textId="71108C9C" w:rsidR="00461213" w:rsidRPr="00BB0BF3" w:rsidRDefault="00461213" w:rsidP="000058CB">
            <w:pPr>
              <w:jc w:val="center"/>
              <w:rPr>
                <w:rFonts w:eastAsia="微软雅黑" w:cs="Times New Roman"/>
                <w:b/>
                <w:bCs/>
                <w:szCs w:val="24"/>
              </w:rPr>
            </w:pPr>
            <w:r w:rsidRPr="00BB0BF3">
              <w:rPr>
                <w:rFonts w:cs="Times New Roman"/>
                <w:color w:val="1F1F1F"/>
                <w:szCs w:val="24"/>
              </w:rPr>
              <w:t>Operating parameters</w:t>
            </w:r>
          </w:p>
        </w:tc>
        <w:tc>
          <w:tcPr>
            <w:tcW w:w="1047" w:type="pct"/>
            <w:tcBorders>
              <w:top w:val="single" w:sz="12" w:space="0" w:color="auto"/>
              <w:bottom w:val="single" w:sz="4" w:space="0" w:color="auto"/>
            </w:tcBorders>
            <w:vAlign w:val="center"/>
          </w:tcPr>
          <w:p w14:paraId="326284D2" w14:textId="5BBD2B9E" w:rsidR="00461213" w:rsidRPr="00BB0BF3" w:rsidRDefault="00461213" w:rsidP="000058CB">
            <w:pPr>
              <w:jc w:val="center"/>
              <w:rPr>
                <w:rFonts w:eastAsia="微软雅黑" w:cs="Times New Roman"/>
                <w:b/>
                <w:bCs/>
                <w:szCs w:val="24"/>
              </w:rPr>
            </w:pPr>
            <w:r w:rsidRPr="00BB0BF3">
              <w:rPr>
                <w:rFonts w:cs="Times New Roman"/>
                <w:szCs w:val="24"/>
              </w:rPr>
              <w:t>CH</w:t>
            </w:r>
            <w:r w:rsidRPr="00BB0BF3">
              <w:rPr>
                <w:rFonts w:cs="Times New Roman"/>
                <w:szCs w:val="24"/>
                <w:vertAlign w:val="subscript"/>
              </w:rPr>
              <w:t>4</w:t>
            </w:r>
            <w:r w:rsidRPr="00BB0BF3">
              <w:rPr>
                <w:rFonts w:cs="Times New Roman"/>
                <w:szCs w:val="24"/>
              </w:rPr>
              <w:t xml:space="preserve"> production </w:t>
            </w:r>
            <w:r w:rsidRPr="00BB0BF3">
              <w:rPr>
                <w:rFonts w:eastAsia="微软雅黑" w:cs="Times New Roman"/>
                <w:color w:val="1F1F1F"/>
                <w:szCs w:val="24"/>
              </w:rPr>
              <w:t>(</w:t>
            </w:r>
            <w:r w:rsidRPr="00BB0BF3">
              <w:rPr>
                <w:rFonts w:eastAsia="微软雅黑" w:cs="Times New Roman"/>
                <w:szCs w:val="24"/>
              </w:rPr>
              <w:t>mL/g</w:t>
            </w:r>
            <w:r w:rsidRPr="00BB0BF3">
              <w:rPr>
                <w:rFonts w:eastAsia="微软雅黑" w:cs="Times New Roman"/>
                <w:color w:val="1F1F1F"/>
                <w:szCs w:val="24"/>
              </w:rPr>
              <w:t>VS)</w:t>
            </w:r>
          </w:p>
        </w:tc>
        <w:tc>
          <w:tcPr>
            <w:tcW w:w="567" w:type="pct"/>
            <w:tcBorders>
              <w:top w:val="single" w:sz="12" w:space="0" w:color="auto"/>
              <w:bottom w:val="single" w:sz="4" w:space="0" w:color="auto"/>
            </w:tcBorders>
            <w:vAlign w:val="center"/>
          </w:tcPr>
          <w:p w14:paraId="088E337A" w14:textId="77777777" w:rsidR="00461213" w:rsidRPr="00BB0BF3" w:rsidRDefault="00461213" w:rsidP="000058CB">
            <w:pPr>
              <w:jc w:val="center"/>
              <w:rPr>
                <w:rFonts w:cs="Times New Roman"/>
                <w:szCs w:val="24"/>
              </w:rPr>
            </w:pPr>
            <w:r w:rsidRPr="00BB0BF3">
              <w:rPr>
                <w:rFonts w:cs="Times New Roman"/>
                <w:szCs w:val="24"/>
              </w:rPr>
              <w:t>Reference</w:t>
            </w:r>
          </w:p>
        </w:tc>
      </w:tr>
      <w:tr w:rsidR="00461213" w:rsidRPr="00BB0BF3" w14:paraId="25F19BAE" w14:textId="77777777" w:rsidTr="007E2BE5">
        <w:tc>
          <w:tcPr>
            <w:tcW w:w="1273" w:type="pct"/>
            <w:tcBorders>
              <w:top w:val="single" w:sz="4" w:space="0" w:color="auto"/>
            </w:tcBorders>
            <w:vAlign w:val="center"/>
          </w:tcPr>
          <w:p w14:paraId="0B6E4C5A" w14:textId="5C639BA0" w:rsidR="00461213" w:rsidRPr="00BB0BF3" w:rsidRDefault="00461213" w:rsidP="000058CB">
            <w:pPr>
              <w:jc w:val="center"/>
              <w:rPr>
                <w:rFonts w:eastAsia="微软雅黑" w:cs="Times New Roman"/>
                <w:szCs w:val="24"/>
              </w:rPr>
            </w:pPr>
            <w:r w:rsidRPr="00BB0BF3">
              <w:rPr>
                <w:rFonts w:eastAsia="微软雅黑" w:cs="Times New Roman"/>
                <w:color w:val="1F1F1F"/>
                <w:szCs w:val="24"/>
              </w:rPr>
              <w:t>Cow manure</w:t>
            </w:r>
          </w:p>
        </w:tc>
        <w:tc>
          <w:tcPr>
            <w:tcW w:w="674" w:type="pct"/>
            <w:tcBorders>
              <w:top w:val="single" w:sz="4" w:space="0" w:color="auto"/>
            </w:tcBorders>
            <w:vAlign w:val="center"/>
          </w:tcPr>
          <w:p w14:paraId="2173DF5B" w14:textId="2B84A17E" w:rsidR="00461213" w:rsidRPr="00BB0BF3" w:rsidRDefault="00461213" w:rsidP="000058CB">
            <w:pPr>
              <w:jc w:val="center"/>
              <w:rPr>
                <w:rFonts w:eastAsia="微软雅黑" w:cs="Times New Roman"/>
                <w:szCs w:val="24"/>
              </w:rPr>
            </w:pPr>
            <w:r w:rsidRPr="00BB0BF3">
              <w:rPr>
                <w:rFonts w:eastAsia="微软雅黑" w:cs="Times New Roman"/>
                <w:szCs w:val="24"/>
              </w:rPr>
              <w:t>Batch</w:t>
            </w:r>
          </w:p>
        </w:tc>
        <w:tc>
          <w:tcPr>
            <w:tcW w:w="596" w:type="pct"/>
            <w:tcBorders>
              <w:top w:val="single" w:sz="4" w:space="0" w:color="auto"/>
            </w:tcBorders>
            <w:vAlign w:val="center"/>
          </w:tcPr>
          <w:p w14:paraId="754C648C" w14:textId="1978F152" w:rsidR="00461213" w:rsidRPr="00BB0BF3" w:rsidRDefault="00461213" w:rsidP="000058CB">
            <w:pPr>
              <w:jc w:val="center"/>
              <w:rPr>
                <w:rFonts w:cs="Times New Roman"/>
                <w:szCs w:val="24"/>
              </w:rPr>
            </w:pPr>
            <w:r w:rsidRPr="00BB0BF3">
              <w:rPr>
                <w:rFonts w:cs="Times New Roman" w:hint="eastAsia"/>
                <w:szCs w:val="24"/>
              </w:rPr>
              <w:t>3</w:t>
            </w:r>
            <w:r w:rsidRPr="00BB0BF3">
              <w:rPr>
                <w:rFonts w:cs="Times New Roman"/>
                <w:szCs w:val="24"/>
              </w:rPr>
              <w:t xml:space="preserve">6 </w:t>
            </w:r>
            <w:r w:rsidRPr="00BB0BF3">
              <w:rPr>
                <w:rFonts w:cs="Times New Roman"/>
                <w:color w:val="1F1F1F"/>
                <w:kern w:val="0"/>
                <w:szCs w:val="24"/>
              </w:rPr>
              <w:t>days</w:t>
            </w:r>
          </w:p>
        </w:tc>
        <w:tc>
          <w:tcPr>
            <w:tcW w:w="842" w:type="pct"/>
            <w:tcBorders>
              <w:top w:val="single" w:sz="4" w:space="0" w:color="auto"/>
            </w:tcBorders>
            <w:vAlign w:val="center"/>
          </w:tcPr>
          <w:p w14:paraId="0EBA3B6F" w14:textId="5ECF1A2C" w:rsidR="00461213" w:rsidRPr="00BB0BF3" w:rsidRDefault="00461213" w:rsidP="000058CB">
            <w:pPr>
              <w:jc w:val="center"/>
              <w:rPr>
                <w:rFonts w:cs="Times New Roman"/>
                <w:color w:val="1F1F1F"/>
                <w:szCs w:val="24"/>
              </w:rPr>
            </w:pPr>
            <w:r w:rsidRPr="00BB0BF3">
              <w:rPr>
                <w:rFonts w:cs="Times New Roman"/>
                <w:color w:val="1F1F1F"/>
                <w:szCs w:val="24"/>
              </w:rPr>
              <w:t>37°C</w:t>
            </w:r>
          </w:p>
        </w:tc>
        <w:tc>
          <w:tcPr>
            <w:tcW w:w="1047" w:type="pct"/>
            <w:tcBorders>
              <w:top w:val="single" w:sz="4" w:space="0" w:color="auto"/>
            </w:tcBorders>
            <w:vAlign w:val="center"/>
          </w:tcPr>
          <w:p w14:paraId="1986CC72" w14:textId="147BBA7C" w:rsidR="00461213" w:rsidRPr="00BB0BF3" w:rsidRDefault="00E83ED0" w:rsidP="000058CB">
            <w:pPr>
              <w:jc w:val="center"/>
              <w:rPr>
                <w:rFonts w:cs="Times New Roman"/>
                <w:szCs w:val="24"/>
              </w:rPr>
            </w:pPr>
            <w:r w:rsidRPr="00BB0BF3">
              <w:rPr>
                <w:rFonts w:cs="Times New Roman"/>
                <w:szCs w:val="24"/>
              </w:rPr>
              <w:t>118.73-148.57</w:t>
            </w:r>
          </w:p>
        </w:tc>
        <w:tc>
          <w:tcPr>
            <w:tcW w:w="567" w:type="pct"/>
            <w:tcBorders>
              <w:top w:val="single" w:sz="4" w:space="0" w:color="auto"/>
            </w:tcBorders>
            <w:vAlign w:val="center"/>
          </w:tcPr>
          <w:p w14:paraId="635DF0F4" w14:textId="644CD93B" w:rsidR="00461213" w:rsidRPr="00BB0BF3" w:rsidRDefault="00461213" w:rsidP="000058CB">
            <w:pPr>
              <w:jc w:val="center"/>
              <w:rPr>
                <w:rFonts w:cs="Times New Roman"/>
                <w:szCs w:val="24"/>
              </w:rPr>
            </w:pPr>
            <w:r w:rsidRPr="00BB0BF3">
              <w:rPr>
                <w:rFonts w:cs="Times New Roman"/>
                <w:szCs w:val="24"/>
              </w:rPr>
              <w:t>This study</w:t>
            </w:r>
          </w:p>
        </w:tc>
      </w:tr>
      <w:tr w:rsidR="00E83ED0" w:rsidRPr="00BB0BF3" w14:paraId="2B111D2D" w14:textId="77777777" w:rsidTr="007E2BE5">
        <w:tc>
          <w:tcPr>
            <w:tcW w:w="1273" w:type="pct"/>
            <w:vAlign w:val="center"/>
          </w:tcPr>
          <w:p w14:paraId="4141A789" w14:textId="1281536E" w:rsidR="00E83ED0" w:rsidRPr="00BB0BF3" w:rsidRDefault="00E83ED0" w:rsidP="00E83ED0">
            <w:pPr>
              <w:jc w:val="center"/>
              <w:rPr>
                <w:rFonts w:eastAsia="微软雅黑" w:cs="Times New Roman"/>
                <w:color w:val="1F1F1F"/>
                <w:szCs w:val="24"/>
              </w:rPr>
            </w:pPr>
            <w:r w:rsidRPr="00BB0BF3">
              <w:rPr>
                <w:rFonts w:eastAsia="微软雅黑" w:cs="Times New Roman"/>
                <w:szCs w:val="24"/>
              </w:rPr>
              <w:t>Cow manure</w:t>
            </w:r>
          </w:p>
        </w:tc>
        <w:tc>
          <w:tcPr>
            <w:tcW w:w="674" w:type="pct"/>
            <w:vAlign w:val="center"/>
          </w:tcPr>
          <w:p w14:paraId="0EC50DBC" w14:textId="066A6DD1" w:rsidR="00E83ED0" w:rsidRPr="00BB0BF3" w:rsidRDefault="00E83ED0" w:rsidP="00E83ED0">
            <w:pPr>
              <w:jc w:val="center"/>
              <w:rPr>
                <w:rFonts w:eastAsia="微软雅黑" w:cs="Times New Roman"/>
                <w:szCs w:val="24"/>
              </w:rPr>
            </w:pPr>
            <w:r w:rsidRPr="00BB0BF3">
              <w:rPr>
                <w:rFonts w:eastAsia="微软雅黑" w:cs="Times New Roman"/>
                <w:color w:val="1F1F1F"/>
                <w:szCs w:val="24"/>
              </w:rPr>
              <w:t>Batch</w:t>
            </w:r>
          </w:p>
        </w:tc>
        <w:tc>
          <w:tcPr>
            <w:tcW w:w="596" w:type="pct"/>
            <w:vAlign w:val="center"/>
          </w:tcPr>
          <w:p w14:paraId="38ACAC68" w14:textId="3C03B003" w:rsidR="00E83ED0" w:rsidRPr="00BB0BF3" w:rsidRDefault="00E83ED0" w:rsidP="00E83ED0">
            <w:pPr>
              <w:jc w:val="center"/>
              <w:rPr>
                <w:rFonts w:cs="Times New Roman"/>
                <w:szCs w:val="24"/>
              </w:rPr>
            </w:pPr>
            <w:r w:rsidRPr="00BB0BF3">
              <w:rPr>
                <w:rFonts w:cs="Times New Roman"/>
                <w:szCs w:val="24"/>
              </w:rPr>
              <w:t xml:space="preserve">NR </w:t>
            </w:r>
            <w:r w:rsidRPr="00BB0BF3">
              <w:rPr>
                <w:rFonts w:cs="Times New Roman"/>
                <w:szCs w:val="24"/>
                <w:vertAlign w:val="superscript"/>
              </w:rPr>
              <w:t>a</w:t>
            </w:r>
          </w:p>
        </w:tc>
        <w:tc>
          <w:tcPr>
            <w:tcW w:w="842" w:type="pct"/>
            <w:vAlign w:val="center"/>
          </w:tcPr>
          <w:p w14:paraId="535ED3B8" w14:textId="748428B2" w:rsidR="00E83ED0" w:rsidRPr="00BB0BF3" w:rsidRDefault="00E83ED0" w:rsidP="00E83ED0">
            <w:pPr>
              <w:jc w:val="center"/>
              <w:rPr>
                <w:rFonts w:cs="Times New Roman"/>
                <w:color w:val="1F1F1F"/>
                <w:szCs w:val="24"/>
              </w:rPr>
            </w:pPr>
            <w:r w:rsidRPr="00BB0BF3">
              <w:rPr>
                <w:rFonts w:eastAsia="微软雅黑" w:cs="Times New Roman"/>
                <w:szCs w:val="24"/>
              </w:rPr>
              <w:t>37 ± 1◦C</w:t>
            </w:r>
          </w:p>
        </w:tc>
        <w:tc>
          <w:tcPr>
            <w:tcW w:w="1047" w:type="pct"/>
            <w:vAlign w:val="center"/>
          </w:tcPr>
          <w:p w14:paraId="77ED0DAF" w14:textId="0D1A2B0E" w:rsidR="00E83ED0" w:rsidRPr="00BB0BF3" w:rsidRDefault="00E83ED0" w:rsidP="00E83ED0">
            <w:pPr>
              <w:jc w:val="center"/>
              <w:rPr>
                <w:rFonts w:cs="Times New Roman"/>
                <w:szCs w:val="24"/>
              </w:rPr>
            </w:pPr>
            <w:bookmarkStart w:id="14" w:name="_Hlk201501147"/>
            <w:r w:rsidRPr="00BB0BF3">
              <w:rPr>
                <w:rFonts w:eastAsia="微软雅黑" w:cs="Times New Roman"/>
                <w:szCs w:val="24"/>
              </w:rPr>
              <w:t>49.54</w:t>
            </w:r>
            <w:bookmarkEnd w:id="14"/>
            <w:r w:rsidRPr="00BB0BF3">
              <w:rPr>
                <w:rFonts w:eastAsia="微软雅黑" w:cs="Times New Roman"/>
                <w:szCs w:val="24"/>
              </w:rPr>
              <w:t>-112.38</w:t>
            </w:r>
          </w:p>
        </w:tc>
        <w:tc>
          <w:tcPr>
            <w:tcW w:w="567" w:type="pct"/>
            <w:vAlign w:val="center"/>
          </w:tcPr>
          <w:p w14:paraId="5C32FC97" w14:textId="28E330F5"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&lt;EndNote&gt;&lt;Cite&gt;&lt;Author&gt;He&lt;/Author&gt;&lt;Year&gt;2025&lt;/Year&gt;&lt;RecNum&gt;3087&lt;/RecNum&gt;&lt;DisplayText&gt;[7]&lt;/DisplayText&gt;&lt;record&gt;&lt;rec-number&gt;3087&lt;/rec-number&gt;&lt;foreign-keys&gt;&lt;key app="EN" db-id="52pr9p00cztx9zex2z1v0av2pf2ftdt5tr0r" timestamp="1750559662"&gt;3087&lt;/key&gt;&lt;key app="ENWeb" db-id=""&gt;0&lt;/key&gt;&lt;/foreign-keys&gt;&lt;ref-type name="Journal Article"&gt;17&lt;/ref-type&gt;&lt;contributors&gt;&lt;authors&gt;&lt;author&gt;He, Aiyong&lt;/author&gt;&lt;author&gt;Liu, Yang&lt;/author&gt;&lt;author&gt;Cao, Chunhui&lt;/author&gt;&lt;author&gt;Xiao, Qingbo&lt;/author&gt;&lt;author&gt;Xu, Jiaxing&lt;/author&gt;&lt;author&gt;Feng, Yanfang&lt;/author&gt;&lt;author&gt;Zhang, Zhiyang&lt;/author&gt;&lt;author&gt;Xi, Yonglan&lt;/author&gt;&lt;/authors&gt;&lt;/contributors&gt;&lt;titles&gt;&lt;title&gt;Humic acid–anchored hydrochar for enhancing methane production in anaerobic digestion of cow manure&lt;/title&gt;&lt;secondary-title&gt;Journal of Environmental Management&lt;/secondary-title&gt;&lt;/titles&gt;&lt;periodical&gt;&lt;full-title&gt;Journal of Environmental Management&lt;/full-title&gt;&lt;/periodical&gt;&lt;volume&gt;385&lt;/volume&gt;&lt;section&gt;125703&lt;/section&gt;&lt;dates&gt;&lt;year&gt;2025&lt;/year&gt;&lt;/dates&gt;&lt;isbn&gt;03014797&lt;/isbn&gt;&lt;urls&gt;&lt;/urls&gt;&lt;electronic-resource-num&gt;10.1016/j.jenvman.2025.125703&lt;/electronic-resource-num&gt;&lt;/record&gt;&lt;/Cite&gt;&lt;/EndNote&gt;</w:instrText>
            </w:r>
            <w:r w:rsidRPr="00BB0BF3">
              <w:rPr>
                <w:rFonts w:cs="Times New Roman"/>
                <w:szCs w:val="24"/>
              </w:rPr>
              <w:fldChar w:fldCharType="separate"/>
            </w:r>
            <w:r w:rsidR="00C174A9" w:rsidRPr="00BB0BF3">
              <w:rPr>
                <w:rFonts w:cs="Times New Roman"/>
                <w:noProof/>
                <w:szCs w:val="24"/>
              </w:rPr>
              <w:t>[7]</w:t>
            </w:r>
            <w:r w:rsidRPr="00BB0BF3">
              <w:rPr>
                <w:rFonts w:cs="Times New Roman"/>
                <w:szCs w:val="24"/>
              </w:rPr>
              <w:fldChar w:fldCharType="end"/>
            </w:r>
          </w:p>
        </w:tc>
      </w:tr>
      <w:tr w:rsidR="00E83ED0" w:rsidRPr="00BB0BF3" w14:paraId="0535CED9" w14:textId="77777777" w:rsidTr="007E2BE5">
        <w:tc>
          <w:tcPr>
            <w:tcW w:w="1273" w:type="pct"/>
            <w:vAlign w:val="center"/>
          </w:tcPr>
          <w:p w14:paraId="4BB75FC1" w14:textId="473987F2" w:rsidR="00E83ED0" w:rsidRPr="00BB0BF3" w:rsidRDefault="00E83ED0" w:rsidP="00E83ED0">
            <w:pPr>
              <w:jc w:val="center"/>
              <w:rPr>
                <w:rFonts w:eastAsia="微软雅黑" w:cs="Times New Roman"/>
                <w:szCs w:val="24"/>
              </w:rPr>
            </w:pPr>
            <w:r w:rsidRPr="00BB0BF3">
              <w:rPr>
                <w:rFonts w:cs="Times New Roman"/>
                <w:color w:val="1F1F1F"/>
                <w:szCs w:val="24"/>
              </w:rPr>
              <w:t>Cow manure</w:t>
            </w:r>
          </w:p>
        </w:tc>
        <w:tc>
          <w:tcPr>
            <w:tcW w:w="674" w:type="pct"/>
            <w:vAlign w:val="center"/>
          </w:tcPr>
          <w:p w14:paraId="54E15BC2" w14:textId="05212C6E" w:rsidR="00E83ED0" w:rsidRPr="00BB0BF3" w:rsidRDefault="00E83ED0" w:rsidP="00E83ED0">
            <w:pPr>
              <w:jc w:val="center"/>
              <w:rPr>
                <w:rFonts w:eastAsia="微软雅黑" w:cs="Times New Roman"/>
                <w:szCs w:val="24"/>
              </w:rPr>
            </w:pPr>
            <w:r w:rsidRPr="00BB0BF3">
              <w:rPr>
                <w:rFonts w:cs="Times New Roman"/>
                <w:color w:val="222222"/>
                <w:szCs w:val="24"/>
                <w:shd w:val="clear" w:color="auto" w:fill="FFFFFF"/>
              </w:rPr>
              <w:t>Batch</w:t>
            </w:r>
          </w:p>
        </w:tc>
        <w:tc>
          <w:tcPr>
            <w:tcW w:w="596" w:type="pct"/>
            <w:vAlign w:val="center"/>
          </w:tcPr>
          <w:p w14:paraId="6C4579B6" w14:textId="64B21F72" w:rsidR="00E83ED0" w:rsidRPr="00BB0BF3" w:rsidRDefault="00E83ED0" w:rsidP="00E83ED0">
            <w:pPr>
              <w:jc w:val="center"/>
              <w:rPr>
                <w:rFonts w:eastAsia="微软雅黑" w:cs="Times New Roman"/>
                <w:szCs w:val="24"/>
              </w:rPr>
            </w:pPr>
            <w:r w:rsidRPr="00BB0BF3">
              <w:rPr>
                <w:rFonts w:cs="Times New Roman"/>
                <w:color w:val="1F1F1F"/>
                <w:szCs w:val="24"/>
              </w:rPr>
              <w:t>100 days</w:t>
            </w:r>
          </w:p>
        </w:tc>
        <w:tc>
          <w:tcPr>
            <w:tcW w:w="842" w:type="pct"/>
            <w:vAlign w:val="center"/>
          </w:tcPr>
          <w:p w14:paraId="4C80EB42" w14:textId="206D4E0E" w:rsidR="00E83ED0" w:rsidRPr="00BB0BF3" w:rsidRDefault="00E83ED0" w:rsidP="00E83ED0">
            <w:pPr>
              <w:jc w:val="center"/>
              <w:rPr>
                <w:rFonts w:eastAsia="微软雅黑" w:cs="Times New Roman"/>
                <w:szCs w:val="24"/>
              </w:rPr>
            </w:pPr>
            <w:r w:rsidRPr="00BB0BF3">
              <w:rPr>
                <w:rFonts w:cs="Times New Roman"/>
                <w:color w:val="1F1F1F"/>
                <w:szCs w:val="24"/>
              </w:rPr>
              <w:t>25°C-37°C</w:t>
            </w:r>
          </w:p>
        </w:tc>
        <w:tc>
          <w:tcPr>
            <w:tcW w:w="1047" w:type="pct"/>
            <w:vAlign w:val="center"/>
          </w:tcPr>
          <w:p w14:paraId="08CE3386" w14:textId="1C58294F" w:rsidR="00E83ED0" w:rsidRPr="00BB0BF3" w:rsidRDefault="00E83ED0" w:rsidP="00E83ED0">
            <w:pPr>
              <w:jc w:val="center"/>
              <w:rPr>
                <w:rFonts w:eastAsia="微软雅黑" w:cs="Times New Roman"/>
                <w:szCs w:val="24"/>
              </w:rPr>
            </w:pPr>
            <w:r w:rsidRPr="00BB0BF3">
              <w:rPr>
                <w:rFonts w:cs="Times New Roman"/>
                <w:color w:val="1F1F1F"/>
                <w:szCs w:val="24"/>
              </w:rPr>
              <w:t>67.5-92.5</w:t>
            </w:r>
          </w:p>
        </w:tc>
        <w:tc>
          <w:tcPr>
            <w:tcW w:w="567" w:type="pct"/>
            <w:vAlign w:val="center"/>
          </w:tcPr>
          <w:p w14:paraId="699B4869" w14:textId="19F33DDD"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&lt;EndNote&gt;&lt;Cite&gt;&lt;Author&gt;Silwadi&lt;/Author&gt;&lt;Year&gt;2022&lt;/Year&gt;&lt;RecNum&gt;3092&lt;/RecNum&gt;&lt;DisplayText&gt;[8]&lt;/DisplayText&gt;&lt;record&gt;&lt;rec-number&gt;3092&lt;/rec-number&gt;&lt;foreign-keys&gt;&lt;key app="EN" db-id="52pr9p00cztx9zex2z1v0av2pf2ftdt5tr0r" timestamp="1750561962"&gt;3092&lt;/key&gt;&lt;key app="ENWeb" db-id=""&gt;0&lt;/key&gt;&lt;/foreign-keys&gt;&lt;ref-type name="Journal Article"&gt;17&lt;/ref-type&gt;&lt;contributors&gt;&lt;authors&gt;&lt;author&gt;Silwadi, Mohammed&lt;/author&gt;&lt;author&gt;Mousa, Hasan&lt;/author&gt;&lt;author&gt;Al-Hajji, Badriya Yahya&lt;/author&gt;&lt;author&gt;Al-Wahaibi, Shamsa Said&lt;/author&gt;&lt;author&gt;Al-Harrasi, Zainab Zayid&lt;/author&gt;&lt;/authors&gt;&lt;/contributors&gt;&lt;titles&gt;&lt;title&gt;Enhancing biogas production by anaerobic digestion of animal manure&lt;/title&gt;&lt;secondary-title&gt;International Journal of Green Energy&lt;/secondary-title&gt;&lt;/titles&gt;&lt;periodical&gt;&lt;full-title&gt;International Journal of Green Energy&lt;/full-title&gt;&lt;/periodical&gt;&lt;pages&gt;257-264&lt;/pages&gt;&lt;volume&gt;20&lt;/volume&gt;&lt;number&gt;3&lt;/number&gt;&lt;section&gt;257&lt;/section&gt;&lt;dates&gt;&lt;year&gt;2022&lt;/year&gt;&lt;/dates&gt;&lt;isbn&gt;1543-5075&amp;#xD;1543-5083&lt;/isbn&gt;&lt;urls&gt;&lt;/urls&gt;&lt;electronic-resource-num&gt;10.1080/15435075.2022.2038608&lt;/electronic-resource-num&gt;&lt;/record&gt;&lt;/Cite&gt;&lt;/EndNote&gt;</w:instrText>
            </w:r>
            <w:r w:rsidRPr="00BB0BF3">
              <w:rPr>
                <w:rFonts w:cs="Times New Roman"/>
                <w:szCs w:val="24"/>
              </w:rPr>
              <w:fldChar w:fldCharType="separate"/>
            </w:r>
            <w:r w:rsidR="00C174A9" w:rsidRPr="00BB0BF3">
              <w:rPr>
                <w:rFonts w:cs="Times New Roman"/>
                <w:noProof/>
                <w:szCs w:val="24"/>
              </w:rPr>
              <w:t>[8]</w:t>
            </w:r>
            <w:r w:rsidRPr="00BB0BF3">
              <w:rPr>
                <w:rFonts w:cs="Times New Roman"/>
                <w:szCs w:val="24"/>
              </w:rPr>
              <w:fldChar w:fldCharType="end"/>
            </w:r>
          </w:p>
        </w:tc>
      </w:tr>
      <w:tr w:rsidR="00E83ED0" w:rsidRPr="00BB0BF3" w14:paraId="7EBCD73F" w14:textId="77777777" w:rsidTr="007E2BE5">
        <w:tc>
          <w:tcPr>
            <w:tcW w:w="1273" w:type="pct"/>
            <w:vAlign w:val="center"/>
          </w:tcPr>
          <w:p w14:paraId="64EE9E59" w14:textId="7F89E1B6" w:rsidR="00E83ED0" w:rsidRPr="00BB0BF3" w:rsidRDefault="00E83ED0" w:rsidP="00E83ED0">
            <w:pPr>
              <w:jc w:val="center"/>
              <w:rPr>
                <w:rFonts w:cs="Times New Roman"/>
                <w:color w:val="1F1F1F"/>
                <w:szCs w:val="24"/>
              </w:rPr>
            </w:pPr>
            <w:r w:rsidRPr="00BB0BF3">
              <w:rPr>
                <w:rFonts w:cs="Times New Roman"/>
                <w:color w:val="1F1F1F"/>
                <w:szCs w:val="24"/>
              </w:rPr>
              <w:t>Cow manure</w:t>
            </w:r>
          </w:p>
        </w:tc>
        <w:tc>
          <w:tcPr>
            <w:tcW w:w="674" w:type="pct"/>
            <w:vAlign w:val="center"/>
          </w:tcPr>
          <w:p w14:paraId="313D99C5" w14:textId="67A4F575" w:rsidR="00E83ED0" w:rsidRPr="00BB0BF3" w:rsidRDefault="00E83ED0" w:rsidP="00E83ED0">
            <w:pPr>
              <w:jc w:val="center"/>
              <w:rPr>
                <w:rFonts w:cs="Times New Roman"/>
                <w:color w:val="1F1F1F"/>
                <w:szCs w:val="24"/>
              </w:rPr>
            </w:pPr>
            <w:r w:rsidRPr="00BB0BF3">
              <w:rPr>
                <w:rFonts w:cs="Times New Roman"/>
                <w:color w:val="1F1F1F"/>
                <w:szCs w:val="24"/>
              </w:rPr>
              <w:t>Batch</w:t>
            </w:r>
          </w:p>
        </w:tc>
        <w:tc>
          <w:tcPr>
            <w:tcW w:w="596" w:type="pct"/>
            <w:vAlign w:val="center"/>
          </w:tcPr>
          <w:p w14:paraId="2340E173" w14:textId="3E696A89" w:rsidR="00E83ED0" w:rsidRPr="00BB0BF3" w:rsidRDefault="00E83ED0" w:rsidP="00E83ED0">
            <w:pPr>
              <w:jc w:val="center"/>
              <w:rPr>
                <w:rFonts w:cs="Times New Roman"/>
                <w:color w:val="1F1F1F"/>
                <w:szCs w:val="24"/>
              </w:rPr>
            </w:pPr>
            <w:r w:rsidRPr="00BB0BF3">
              <w:rPr>
                <w:rFonts w:cs="Times New Roman"/>
                <w:color w:val="1F1F1F"/>
                <w:szCs w:val="24"/>
              </w:rPr>
              <w:t>36 days</w:t>
            </w:r>
          </w:p>
        </w:tc>
        <w:tc>
          <w:tcPr>
            <w:tcW w:w="842" w:type="pct"/>
            <w:vAlign w:val="center"/>
          </w:tcPr>
          <w:p w14:paraId="0B15CC2D" w14:textId="6D28EC39" w:rsidR="00E83ED0" w:rsidRPr="00BB0BF3" w:rsidRDefault="00E83ED0" w:rsidP="00E83ED0">
            <w:pPr>
              <w:jc w:val="center"/>
              <w:rPr>
                <w:rFonts w:cs="Times New Roman"/>
                <w:szCs w:val="24"/>
              </w:rPr>
            </w:pPr>
            <w:r w:rsidRPr="00BB0BF3">
              <w:rPr>
                <w:rFonts w:cs="Times New Roman"/>
                <w:color w:val="1F1F1F"/>
                <w:szCs w:val="24"/>
              </w:rPr>
              <w:t>37°C</w:t>
            </w:r>
          </w:p>
        </w:tc>
        <w:tc>
          <w:tcPr>
            <w:tcW w:w="1047" w:type="pct"/>
            <w:vAlign w:val="center"/>
          </w:tcPr>
          <w:p w14:paraId="5E469431" w14:textId="55FB3A78" w:rsidR="00E83ED0" w:rsidRPr="00BB0BF3" w:rsidRDefault="00E83ED0" w:rsidP="00E83ED0">
            <w:pPr>
              <w:jc w:val="center"/>
              <w:rPr>
                <w:rFonts w:cs="Times New Roman"/>
                <w:color w:val="1F1F1F"/>
                <w:szCs w:val="24"/>
              </w:rPr>
            </w:pPr>
            <w:r w:rsidRPr="00BB0BF3">
              <w:rPr>
                <w:rFonts w:cs="Times New Roman"/>
                <w:color w:val="1F1F1F"/>
                <w:szCs w:val="24"/>
              </w:rPr>
              <w:t>80-105</w:t>
            </w:r>
          </w:p>
        </w:tc>
        <w:tc>
          <w:tcPr>
            <w:tcW w:w="567" w:type="pct"/>
            <w:vAlign w:val="center"/>
          </w:tcPr>
          <w:p w14:paraId="54AFFE55" w14:textId="2CC16100"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&lt;EndNote&gt;&lt;Cite&gt;&lt;Author&gt;Nleya&lt;/Author&gt;&lt;Year&gt;2025&lt;/Year&gt;&lt;RecNum&gt;3095&lt;/RecNum&gt;&lt;DisplayText&gt;[9]&lt;/DisplayText&gt;&lt;record&gt;&lt;rec-number&gt;3095&lt;/rec-number&gt;&lt;foreign-keys&gt;&lt;key app="EN" db-id="52pr9p00cztx9zex2z1v0av2pf2ftdt5tr0r" timestamp="1750563357"&gt;3095&lt;/key&gt;&lt;key app="ENWeb" db-id=""&gt;0&lt;/key&gt;&lt;/foreign-keys&gt;&lt;ref-type name="Journal Article"&gt;17&lt;/ref-type&gt;&lt;contributors&gt;&lt;authors&gt;&lt;author&gt;Nleya, Yvonne&lt;/author&gt;&lt;author&gt;Young, Brent&lt;/author&gt;&lt;author&gt;Nooraee, Eeman&lt;/author&gt;&lt;author&gt;Baroutian, Saeid&lt;/author&gt;&lt;/authors&gt;&lt;/contributors&gt;&lt;titles&gt;&lt;title&gt;Anaerobic digestion of dairy cow and goat manure: Comparative assessment of biodegradability and greenhouse gas mitigation&lt;/title&gt;&lt;secondary-title&gt;Fuel&lt;/secondary-title&gt;&lt;/titles&gt;&lt;periodical&gt;&lt;full-title&gt;Fuel&lt;/full-title&gt;&lt;/periodical&gt;&lt;volume&gt;381&lt;/volume&gt;&lt;section&gt;133458&lt;/section&gt;&lt;dates&gt;&lt;year&gt;2025&lt;/year&gt;&lt;/dates&gt;&lt;isbn&gt;00162361&lt;/isbn&gt;&lt;urls&gt;&lt;/urls&gt;&lt;electronic-resource-num&gt;10.1016/j.fuel.2024.133458&lt;/electronic-resource-num&gt;&lt;/record&gt;&lt;/Cite&gt;&lt;/EndNote&gt;</w:instrText>
            </w:r>
            <w:r w:rsidRPr="00BB0BF3">
              <w:rPr>
                <w:rFonts w:cs="Times New Roman"/>
                <w:szCs w:val="24"/>
              </w:rPr>
              <w:fldChar w:fldCharType="separate"/>
            </w:r>
            <w:r w:rsidR="00C174A9" w:rsidRPr="00BB0BF3">
              <w:rPr>
                <w:rFonts w:cs="Times New Roman"/>
                <w:noProof/>
                <w:szCs w:val="24"/>
              </w:rPr>
              <w:t>[9]</w:t>
            </w:r>
            <w:r w:rsidRPr="00BB0BF3">
              <w:rPr>
                <w:rFonts w:cs="Times New Roman"/>
                <w:szCs w:val="24"/>
              </w:rPr>
              <w:fldChar w:fldCharType="end"/>
            </w:r>
          </w:p>
        </w:tc>
      </w:tr>
      <w:tr w:rsidR="00E83ED0" w:rsidRPr="00BB0BF3" w14:paraId="07AA75F8" w14:textId="77777777" w:rsidTr="007E2BE5">
        <w:tc>
          <w:tcPr>
            <w:tcW w:w="1273" w:type="pct"/>
            <w:vAlign w:val="center"/>
          </w:tcPr>
          <w:p w14:paraId="48B7BA9D" w14:textId="59F91FAF" w:rsidR="00E83ED0" w:rsidRPr="00BB0BF3" w:rsidRDefault="00E83ED0" w:rsidP="00E83ED0">
            <w:pPr>
              <w:jc w:val="center"/>
              <w:rPr>
                <w:rFonts w:cs="Times New Roman"/>
                <w:color w:val="1F1F1F"/>
                <w:szCs w:val="24"/>
              </w:rPr>
            </w:pPr>
            <w:r w:rsidRPr="00BB0BF3">
              <w:rPr>
                <w:rFonts w:cs="Times New Roman"/>
                <w:color w:val="1F1F1F"/>
                <w:szCs w:val="24"/>
              </w:rPr>
              <w:t>Cow manure</w:t>
            </w:r>
          </w:p>
        </w:tc>
        <w:tc>
          <w:tcPr>
            <w:tcW w:w="674" w:type="pct"/>
            <w:vAlign w:val="center"/>
          </w:tcPr>
          <w:p w14:paraId="4B7EEB58" w14:textId="45415D4F" w:rsidR="00E83ED0" w:rsidRPr="00BB0BF3" w:rsidRDefault="00E83ED0" w:rsidP="00E83ED0">
            <w:pPr>
              <w:jc w:val="center"/>
              <w:rPr>
                <w:rFonts w:cs="Times New Roman"/>
                <w:color w:val="1F1F1F"/>
                <w:szCs w:val="24"/>
              </w:rPr>
            </w:pPr>
            <w:r w:rsidRPr="00BB0BF3">
              <w:rPr>
                <w:rFonts w:cs="Times New Roman"/>
                <w:color w:val="1F1F1F"/>
                <w:szCs w:val="24"/>
              </w:rPr>
              <w:t>Batch</w:t>
            </w:r>
          </w:p>
        </w:tc>
        <w:tc>
          <w:tcPr>
            <w:tcW w:w="596" w:type="pct"/>
            <w:vAlign w:val="center"/>
          </w:tcPr>
          <w:p w14:paraId="5F176A14" w14:textId="77A56647" w:rsidR="00E83ED0" w:rsidRPr="00BB0BF3" w:rsidRDefault="00E83ED0" w:rsidP="00E83ED0">
            <w:pPr>
              <w:jc w:val="center"/>
              <w:rPr>
                <w:rFonts w:cs="Times New Roman"/>
                <w:color w:val="1F1F1F"/>
                <w:szCs w:val="24"/>
              </w:rPr>
            </w:pPr>
            <w:r w:rsidRPr="00BB0BF3">
              <w:rPr>
                <w:rFonts w:cs="Times New Roman"/>
                <w:color w:val="1F1F1F"/>
                <w:szCs w:val="24"/>
              </w:rPr>
              <w:t>45 days</w:t>
            </w:r>
          </w:p>
        </w:tc>
        <w:tc>
          <w:tcPr>
            <w:tcW w:w="842" w:type="pct"/>
            <w:vAlign w:val="center"/>
          </w:tcPr>
          <w:p w14:paraId="204D7CAD" w14:textId="1F51B60B" w:rsidR="00E83ED0" w:rsidRPr="00BB0BF3" w:rsidRDefault="00E83ED0" w:rsidP="00E83ED0">
            <w:pPr>
              <w:jc w:val="center"/>
              <w:rPr>
                <w:rFonts w:cs="Times New Roman"/>
                <w:color w:val="1F1F1F"/>
                <w:szCs w:val="24"/>
              </w:rPr>
            </w:pPr>
            <w:r w:rsidRPr="00BB0BF3">
              <w:rPr>
                <w:rFonts w:cs="Times New Roman"/>
                <w:szCs w:val="24"/>
              </w:rPr>
              <w:t>NR</w:t>
            </w:r>
          </w:p>
        </w:tc>
        <w:tc>
          <w:tcPr>
            <w:tcW w:w="1047" w:type="pct"/>
            <w:vAlign w:val="center"/>
          </w:tcPr>
          <w:p w14:paraId="57B4B28B" w14:textId="1CC18E67" w:rsidR="00E83ED0" w:rsidRPr="00BB0BF3" w:rsidRDefault="00E83ED0" w:rsidP="00E83ED0">
            <w:pPr>
              <w:jc w:val="center"/>
              <w:rPr>
                <w:rFonts w:cs="Times New Roman"/>
                <w:color w:val="1F1F1F"/>
                <w:szCs w:val="24"/>
              </w:rPr>
            </w:pPr>
            <w:r w:rsidRPr="00BB0BF3">
              <w:rPr>
                <w:rFonts w:cs="Times New Roman"/>
                <w:color w:val="1F1F1F"/>
                <w:szCs w:val="24"/>
              </w:rPr>
              <w:t>182.46-409.76</w:t>
            </w:r>
          </w:p>
        </w:tc>
        <w:tc>
          <w:tcPr>
            <w:tcW w:w="567" w:type="pct"/>
            <w:vAlign w:val="center"/>
          </w:tcPr>
          <w:p w14:paraId="4A325317" w14:textId="3B329746"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&lt;EndNote&gt;&lt;Cite&gt;&lt;Author&gt;Abid&lt;/Author&gt;&lt;Year&gt;2024&lt;/Year&gt;&lt;RecNum&gt;3094&lt;/RecNum&gt;&lt;DisplayText&gt;[10]&lt;/DisplayText&gt;&lt;record&gt;&lt;rec-number&gt;3094&lt;/rec-number&gt;&lt;foreign-keys&gt;&lt;key app="EN" db-id="52pr9p00cztx9zex2z1v0av2pf2ftdt5tr0r" timestamp="1750562733"&gt;3094&lt;/key&gt;&lt;key app="ENWeb" db-id=""&gt;0&lt;/key&gt;&lt;/foreign-keys&gt;&lt;ref-type name="Journal Article"&gt;17&lt;/ref-type&gt;&lt;contributors&gt;&lt;authors&gt;&lt;author&gt;Abid, Muhammad&lt;/author&gt;&lt;author&gt;Wu, Jing&lt;/author&gt;&lt;author&gt;Yuanyuan, Yan&lt;/author&gt;&lt;author&gt;Ajmal, Zeeshan&lt;/author&gt;&lt;author&gt;Mehmood, Tariq&lt;/author&gt;&lt;author&gt;Husnain, Syed Nabeel&lt;/author&gt;&lt;author&gt;Zhou, Xu&lt;/author&gt;&lt;/authors&gt;&lt;/contributors&gt;&lt;titles&gt;&lt;title&gt;Enhanced anaerobic digestion of freezing and thawing pretreated cow manure with increasing solid content: kinetics and microbial community dynamics&lt;/title&gt;&lt;secondary-title&gt;Scientific Reports&lt;/secondary-title&gt;&lt;/titles&gt;&lt;periodical&gt;&lt;full-title&gt;Scientific Reports&lt;/full-title&gt;&lt;/periodical&gt;&lt;volume&gt;14&lt;/volume&gt;&lt;number&gt;1&lt;/number&gt;&lt;dates&gt;&lt;year&gt;2024&lt;/year&gt;&lt;/dates&gt;&lt;isbn&gt;2045-2322&lt;/isbn&gt;&lt;urls&gt;&lt;/urls&gt;&lt;electronic-resource-num&gt;10.1038/s41598-024-76392-z&lt;/electronic-resource-num&gt;&lt;/record&gt;&lt;/Cite&gt;&lt;/EndNote&gt;</w:instrText>
            </w:r>
            <w:r w:rsidRPr="00BB0BF3">
              <w:rPr>
                <w:rFonts w:cs="Times New Roman"/>
                <w:szCs w:val="24"/>
              </w:rPr>
              <w:fldChar w:fldCharType="separate"/>
            </w:r>
            <w:r w:rsidR="00C174A9" w:rsidRPr="00BB0BF3">
              <w:rPr>
                <w:rFonts w:cs="Times New Roman"/>
                <w:noProof/>
                <w:szCs w:val="24"/>
              </w:rPr>
              <w:t>[10]</w:t>
            </w:r>
            <w:r w:rsidRPr="00BB0BF3">
              <w:rPr>
                <w:rFonts w:cs="Times New Roman"/>
                <w:szCs w:val="24"/>
              </w:rPr>
              <w:fldChar w:fldCharType="end"/>
            </w:r>
          </w:p>
        </w:tc>
      </w:tr>
      <w:tr w:rsidR="00E83ED0" w:rsidRPr="00BB0BF3" w14:paraId="4B3F3024" w14:textId="77777777" w:rsidTr="007E2BE5">
        <w:tc>
          <w:tcPr>
            <w:tcW w:w="1273" w:type="pct"/>
            <w:vAlign w:val="center"/>
          </w:tcPr>
          <w:p w14:paraId="7EE4FF6C" w14:textId="617AFC0C" w:rsidR="00E83ED0" w:rsidRPr="00BB0BF3" w:rsidRDefault="007E2BE5" w:rsidP="00E83ED0">
            <w:pPr>
              <w:jc w:val="center"/>
              <w:rPr>
                <w:rFonts w:eastAsia="微软雅黑" w:cs="Times New Roman"/>
                <w:szCs w:val="24"/>
              </w:rPr>
            </w:pPr>
            <w:r w:rsidRPr="00BB0BF3">
              <w:rPr>
                <w:rFonts w:eastAsia="微软雅黑" w:cs="Times New Roman"/>
                <w:color w:val="1F1F1F"/>
                <w:szCs w:val="24"/>
              </w:rPr>
              <w:t>Cow manure</w:t>
            </w:r>
            <w:r w:rsidR="00E83ED0" w:rsidRPr="00BB0BF3">
              <w:rPr>
                <w:rFonts w:eastAsia="微软雅黑" w:cs="Times New Roman"/>
                <w:szCs w:val="24"/>
              </w:rPr>
              <w:t xml:space="preserve"> </w:t>
            </w:r>
            <w:r w:rsidR="00E83ED0" w:rsidRPr="00BB0BF3">
              <w:rPr>
                <w:rFonts w:eastAsia="微软雅黑" w:cs="Times New Roman" w:hint="eastAsia"/>
                <w:szCs w:val="24"/>
              </w:rPr>
              <w:t>a</w:t>
            </w:r>
            <w:r w:rsidR="00E83ED0" w:rsidRPr="00BB0BF3">
              <w:rPr>
                <w:rFonts w:eastAsia="微软雅黑" w:cs="Times New Roman"/>
                <w:szCs w:val="24"/>
              </w:rPr>
              <w:t xml:space="preserve">nd </w:t>
            </w:r>
            <w:r w:rsidRPr="00BB0BF3">
              <w:rPr>
                <w:rFonts w:eastAsia="微软雅黑" w:cs="Times New Roman"/>
                <w:szCs w:val="24"/>
              </w:rPr>
              <w:t>corn straw</w:t>
            </w:r>
          </w:p>
        </w:tc>
        <w:tc>
          <w:tcPr>
            <w:tcW w:w="674" w:type="pct"/>
            <w:vAlign w:val="center"/>
          </w:tcPr>
          <w:p w14:paraId="3227C0C1" w14:textId="7B154B4C" w:rsidR="00E83ED0" w:rsidRPr="00BB0BF3" w:rsidRDefault="00E83ED0" w:rsidP="00E83ED0">
            <w:pPr>
              <w:jc w:val="center"/>
              <w:rPr>
                <w:rFonts w:eastAsia="微软雅黑" w:cs="Times New Roman"/>
                <w:color w:val="1F1F1F"/>
                <w:szCs w:val="24"/>
              </w:rPr>
            </w:pPr>
            <w:r w:rsidRPr="00BB0BF3">
              <w:rPr>
                <w:rFonts w:eastAsia="微软雅黑" w:cs="Times New Roman"/>
                <w:szCs w:val="24"/>
              </w:rPr>
              <w:t>Batch</w:t>
            </w:r>
          </w:p>
        </w:tc>
        <w:tc>
          <w:tcPr>
            <w:tcW w:w="596" w:type="pct"/>
            <w:vAlign w:val="center"/>
          </w:tcPr>
          <w:p w14:paraId="5EEA035D" w14:textId="7AF69E2A" w:rsidR="00E83ED0" w:rsidRPr="00BB0BF3" w:rsidRDefault="00E83ED0" w:rsidP="00E83ED0">
            <w:pPr>
              <w:jc w:val="center"/>
              <w:rPr>
                <w:rFonts w:eastAsia="微软雅黑" w:cs="Times New Roman"/>
                <w:szCs w:val="24"/>
              </w:rPr>
            </w:pPr>
            <w:r w:rsidRPr="00BB0BF3">
              <w:rPr>
                <w:rFonts w:cs="Times New Roman"/>
                <w:color w:val="1F1F1F"/>
                <w:szCs w:val="24"/>
              </w:rPr>
              <w:t>30 </w:t>
            </w:r>
            <w:bookmarkStart w:id="15" w:name="OLE_LINK8"/>
            <w:r w:rsidRPr="00BB0BF3">
              <w:rPr>
                <w:rFonts w:cs="Times New Roman"/>
                <w:color w:val="1F1F1F"/>
                <w:szCs w:val="24"/>
              </w:rPr>
              <w:t>days</w:t>
            </w:r>
            <w:bookmarkEnd w:id="15"/>
          </w:p>
        </w:tc>
        <w:tc>
          <w:tcPr>
            <w:tcW w:w="842" w:type="pct"/>
            <w:vAlign w:val="center"/>
          </w:tcPr>
          <w:p w14:paraId="261EB87D" w14:textId="621E9F53" w:rsidR="00E83ED0" w:rsidRPr="00BB0BF3" w:rsidRDefault="00E83ED0" w:rsidP="00E83ED0">
            <w:pPr>
              <w:jc w:val="center"/>
              <w:rPr>
                <w:rFonts w:eastAsia="微软雅黑" w:cs="Times New Roman"/>
                <w:szCs w:val="24"/>
              </w:rPr>
            </w:pPr>
            <w:r w:rsidRPr="00BB0BF3">
              <w:rPr>
                <w:rFonts w:eastAsia="微软雅黑" w:cs="Times New Roman"/>
                <w:szCs w:val="24"/>
              </w:rPr>
              <w:t>38 ± 1°C</w:t>
            </w:r>
          </w:p>
        </w:tc>
        <w:tc>
          <w:tcPr>
            <w:tcW w:w="1047" w:type="pct"/>
            <w:vAlign w:val="center"/>
          </w:tcPr>
          <w:p w14:paraId="039851D4" w14:textId="4BD32CE9" w:rsidR="00E83ED0" w:rsidRPr="00BB0BF3" w:rsidRDefault="00E83ED0" w:rsidP="00E83ED0">
            <w:pPr>
              <w:jc w:val="center"/>
              <w:rPr>
                <w:rFonts w:eastAsia="微软雅黑" w:cs="Times New Roman"/>
                <w:szCs w:val="24"/>
              </w:rPr>
            </w:pPr>
            <w:r w:rsidRPr="00BB0BF3">
              <w:rPr>
                <w:rFonts w:eastAsia="微软雅黑" w:cs="Times New Roman"/>
                <w:szCs w:val="24"/>
              </w:rPr>
              <w:t>168.60-230.95</w:t>
            </w:r>
          </w:p>
        </w:tc>
        <w:tc>
          <w:tcPr>
            <w:tcW w:w="567" w:type="pct"/>
            <w:vAlign w:val="center"/>
          </w:tcPr>
          <w:p w14:paraId="0587F142" w14:textId="4318F59A"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&lt;EndNote&gt;&lt;Cite&gt;&lt;Author&gt;Yang&lt;/Author&gt;&lt;Year&gt;2023&lt;/Year&gt;&lt;RecNum&gt;3085&lt;/RecNum&gt;&lt;DisplayText&gt;[11]&lt;/DisplayText&gt;&lt;record&gt;&lt;rec-number&gt;3085&lt;/rec-number&gt;&lt;foreign-keys&gt;&lt;key app="EN" db-id="52pr9p00cztx9zex2z1v0av2pf2ftdt5tr0r" timestamp="1750558266"&gt;3085&lt;/key&gt;&lt;key app="ENWeb" db-id=""&gt;0&lt;/key&gt;&lt;/foreign-keys&gt;&lt;ref-type name="Journal Article"&gt;17&lt;/ref-type&gt;&lt;contributors&gt;&lt;authors&gt;&lt;author&gt;Yang, Ye&lt;/author&gt;&lt;author&gt;Wang, Mengyao&lt;/author&gt;&lt;author&gt;Yan, Su&lt;/author&gt;&lt;author&gt;Yong, Xiaoyu&lt;/author&gt;&lt;author&gt;Zhang, Xueying&lt;/author&gt;&lt;author&gt;Awasthi, Mukesh Kumar&lt;/author&gt;&lt;author&gt;Xi, Yonglan&lt;/author&gt;&lt;author&gt;Zhou, Jun&lt;/author&gt;&lt;/authors&gt;&lt;/contributors&gt;&lt;titles&gt;&lt;title&gt;Effects of hydrochar and biogas slurry reflux on methane production by mixed anaerobic digestion of cow manure and corn straw&lt;/title&gt;&lt;secondary-title&gt;Chemosphere&lt;/secondary-title&gt;&lt;/titles&gt;&lt;periodical&gt;&lt;full-title&gt;Chemosphere&lt;/full-title&gt;&lt;/periodical&gt;&lt;volume&gt;310&lt;/volume&gt;&lt;section&gt;136876&lt;/section&gt;&lt;dates&gt;&lt;year&gt;2023&lt;/year&gt;&lt;/dates&gt;&lt;isbn&gt;00456535&lt;/isbn&gt;&lt;urls&gt;&lt;/urls&gt;&lt;electronic-resource-num&gt;10.1016/j.chemosphere.2022.136876&lt;/electronic-resource-num&gt;&lt;/record&gt;&lt;/Cite&gt;&lt;/EndNote&gt;</w:instrText>
            </w:r>
            <w:r w:rsidRPr="00BB0BF3">
              <w:rPr>
                <w:rFonts w:cs="Times New Roman"/>
                <w:szCs w:val="24"/>
              </w:rPr>
              <w:fldChar w:fldCharType="separate"/>
            </w:r>
            <w:r w:rsidR="00C174A9" w:rsidRPr="00BB0BF3">
              <w:rPr>
                <w:rFonts w:cs="Times New Roman"/>
                <w:noProof/>
                <w:szCs w:val="24"/>
              </w:rPr>
              <w:t>[11]</w:t>
            </w:r>
            <w:r w:rsidRPr="00BB0BF3">
              <w:rPr>
                <w:rFonts w:cs="Times New Roman"/>
                <w:szCs w:val="24"/>
              </w:rPr>
              <w:fldChar w:fldCharType="end"/>
            </w:r>
          </w:p>
        </w:tc>
      </w:tr>
      <w:tr w:rsidR="00E83ED0" w:rsidRPr="00BB0BF3" w14:paraId="54576BB9" w14:textId="77777777" w:rsidTr="007E2BE5">
        <w:tc>
          <w:tcPr>
            <w:tcW w:w="1273" w:type="pct"/>
            <w:vAlign w:val="center"/>
          </w:tcPr>
          <w:p w14:paraId="44B501AF" w14:textId="20BB0C51" w:rsidR="00E83ED0" w:rsidRPr="00BB0BF3" w:rsidRDefault="007E2BE5" w:rsidP="00E83ED0">
            <w:pPr>
              <w:jc w:val="center"/>
              <w:rPr>
                <w:rFonts w:eastAsia="微软雅黑" w:cs="Times New Roman"/>
                <w:szCs w:val="24"/>
              </w:rPr>
            </w:pPr>
            <w:r w:rsidRPr="00BB0BF3">
              <w:rPr>
                <w:rFonts w:eastAsia="微软雅黑" w:cs="Times New Roman"/>
                <w:szCs w:val="24"/>
              </w:rPr>
              <w:t>Dairy manure and s</w:t>
            </w:r>
            <w:r w:rsidR="00E83ED0" w:rsidRPr="00BB0BF3">
              <w:rPr>
                <w:rFonts w:eastAsia="微软雅黑" w:cs="Times New Roman"/>
                <w:szCs w:val="24"/>
              </w:rPr>
              <w:t xml:space="preserve">wine manure  </w:t>
            </w:r>
          </w:p>
        </w:tc>
        <w:tc>
          <w:tcPr>
            <w:tcW w:w="674" w:type="pct"/>
            <w:vAlign w:val="center"/>
          </w:tcPr>
          <w:p w14:paraId="6F0E7F2C" w14:textId="77777777" w:rsidR="00E83ED0" w:rsidRPr="00BB0BF3" w:rsidRDefault="00E83ED0" w:rsidP="00E83ED0">
            <w:pPr>
              <w:jc w:val="center"/>
              <w:rPr>
                <w:rFonts w:eastAsia="微软雅黑" w:cs="Times New Roman"/>
                <w:color w:val="1F1F1F"/>
                <w:szCs w:val="24"/>
              </w:rPr>
            </w:pPr>
            <w:r w:rsidRPr="00BB0BF3">
              <w:rPr>
                <w:rFonts w:cs="Times New Roman"/>
                <w:color w:val="222222"/>
                <w:szCs w:val="24"/>
                <w:shd w:val="clear" w:color="auto" w:fill="FFFFFF"/>
              </w:rPr>
              <w:t>Batch</w:t>
            </w:r>
          </w:p>
        </w:tc>
        <w:tc>
          <w:tcPr>
            <w:tcW w:w="596" w:type="pct"/>
            <w:vAlign w:val="center"/>
          </w:tcPr>
          <w:p w14:paraId="2E66A94A" w14:textId="22047AA6" w:rsidR="00E83ED0" w:rsidRPr="00BB0BF3" w:rsidRDefault="00E83ED0" w:rsidP="00E83ED0">
            <w:pPr>
              <w:jc w:val="center"/>
              <w:rPr>
                <w:rFonts w:cs="Times New Roman"/>
                <w:color w:val="222222"/>
                <w:szCs w:val="24"/>
                <w:shd w:val="clear" w:color="auto" w:fill="FFFFFF"/>
              </w:rPr>
            </w:pPr>
            <w:r w:rsidRPr="00BB0BF3">
              <w:rPr>
                <w:rFonts w:cs="Times New Roman"/>
                <w:color w:val="1F1F1F"/>
                <w:szCs w:val="24"/>
              </w:rPr>
              <w:t>41 days</w:t>
            </w:r>
          </w:p>
        </w:tc>
        <w:tc>
          <w:tcPr>
            <w:tcW w:w="842" w:type="pct"/>
            <w:vAlign w:val="center"/>
          </w:tcPr>
          <w:p w14:paraId="7E6E8EA2" w14:textId="6C3149F4" w:rsidR="00E83ED0" w:rsidRPr="00BB0BF3" w:rsidRDefault="00E83ED0" w:rsidP="00E83ED0">
            <w:pPr>
              <w:jc w:val="center"/>
              <w:rPr>
                <w:rFonts w:cs="Times New Roman"/>
                <w:color w:val="1F1F1F"/>
                <w:szCs w:val="24"/>
              </w:rPr>
            </w:pPr>
            <w:r w:rsidRPr="00BB0BF3">
              <w:rPr>
                <w:rFonts w:cs="Times New Roman"/>
                <w:color w:val="222222"/>
                <w:szCs w:val="24"/>
                <w:shd w:val="clear" w:color="auto" w:fill="FFFFFF"/>
              </w:rPr>
              <w:t>37 ± 1°C</w:t>
            </w:r>
          </w:p>
        </w:tc>
        <w:tc>
          <w:tcPr>
            <w:tcW w:w="1047" w:type="pct"/>
            <w:vAlign w:val="center"/>
          </w:tcPr>
          <w:p w14:paraId="7262D57C" w14:textId="77777777" w:rsidR="00E83ED0" w:rsidRPr="00BB0BF3" w:rsidRDefault="00E83ED0" w:rsidP="00E83ED0">
            <w:pPr>
              <w:jc w:val="center"/>
              <w:rPr>
                <w:rFonts w:eastAsia="微软雅黑" w:cs="Times New Roman"/>
                <w:color w:val="222222"/>
                <w:szCs w:val="24"/>
                <w:shd w:val="clear" w:color="auto" w:fill="FFFFFF"/>
              </w:rPr>
            </w:pPr>
            <w:r w:rsidRPr="00BB0BF3">
              <w:rPr>
                <w:rFonts w:cs="Times New Roman"/>
                <w:color w:val="222222"/>
                <w:szCs w:val="24"/>
                <w:shd w:val="clear" w:color="auto" w:fill="FFFFFF"/>
              </w:rPr>
              <w:t>54.3-143.0</w:t>
            </w:r>
          </w:p>
        </w:tc>
        <w:tc>
          <w:tcPr>
            <w:tcW w:w="567" w:type="pct"/>
            <w:vAlign w:val="center"/>
          </w:tcPr>
          <w:p w14:paraId="54A4E0F8" w14:textId="77FF9D96"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&lt;EndNote&gt;&lt;Cite&gt;&lt;Author&gt;Wi&lt;/Author&gt;&lt;Year&gt;2023&lt;/Year&gt;&lt;RecNum&gt;3089&lt;/RecNum&gt;&lt;DisplayText&gt;[12]&lt;/DisplayText&gt;&lt;record&gt;&lt;rec-number&gt;3089&lt;/rec-number&gt;&lt;foreign-keys&gt;&lt;key app="EN" db-id="52pr9p00cztx9zex2z1v0av2pf2ftdt5tr0r" timestamp="1750560871"&gt;3089&lt;/key&gt;&lt;key app="ENWeb" db-id=""&gt;0&lt;/key&gt;&lt;/foreign-keys&gt;&lt;ref-type name="Journal Article"&gt;17&lt;/ref-type&gt;&lt;contributors&gt;&lt;authors&gt;&lt;author&gt;Wi, Jisoo&lt;/author&gt;&lt;author&gt;Lee, Seunghun&lt;/author&gt;&lt;author&gt;Ahn, Heekwon&lt;/author&gt;&lt;/authors&gt;&lt;/contributors&gt;&lt;titles&gt;&lt;title&gt;Influence of Dairy Manure as Inoculum Source on Anaerobic Digestion of Swine Manure&lt;/title&gt;&lt;secondary-title&gt;Bioengineering&lt;/secondary-title&gt;&lt;/titles&gt;&lt;periodical&gt;&lt;full-title&gt;Bioengineering&lt;/full-title&gt;&lt;/periodical&gt;&lt;volume&gt;10&lt;/volume&gt;&lt;number&gt;4&lt;/number&gt;&lt;section&gt;432&lt;/section&gt;&lt;dates&gt;&lt;year&gt;2023&lt;/year&gt;&lt;/dates&gt;&lt;isbn&gt;2306-5354&lt;/isbn&gt;&lt;urls&gt;&lt;/urls&gt;&lt;electronic-resource-num&gt;10.3390/bioengineering10040432&lt;/electronic-resource-num&gt;&lt;/record&gt;&lt;/Cite&gt;&lt;/EndNote&gt;</w:instrText>
            </w:r>
            <w:r w:rsidRPr="00BB0BF3">
              <w:rPr>
                <w:rFonts w:cs="Times New Roman"/>
                <w:szCs w:val="24"/>
              </w:rPr>
              <w:fldChar w:fldCharType="separate"/>
            </w:r>
            <w:r w:rsidR="00C174A9" w:rsidRPr="00BB0BF3">
              <w:rPr>
                <w:rFonts w:cs="Times New Roman"/>
                <w:noProof/>
                <w:szCs w:val="24"/>
              </w:rPr>
              <w:t>[12]</w:t>
            </w:r>
            <w:r w:rsidRPr="00BB0BF3">
              <w:rPr>
                <w:rFonts w:cs="Times New Roman"/>
                <w:szCs w:val="24"/>
              </w:rPr>
              <w:fldChar w:fldCharType="end"/>
            </w:r>
          </w:p>
        </w:tc>
      </w:tr>
      <w:tr w:rsidR="00E83ED0" w:rsidRPr="00BB0BF3" w14:paraId="79D06103" w14:textId="77777777" w:rsidTr="007E2BE5">
        <w:tc>
          <w:tcPr>
            <w:tcW w:w="1273" w:type="pct"/>
            <w:vAlign w:val="center"/>
          </w:tcPr>
          <w:p w14:paraId="1A257B28" w14:textId="510ACA4C" w:rsidR="00E83ED0" w:rsidRPr="00BB0BF3" w:rsidRDefault="00E83ED0" w:rsidP="00E83ED0">
            <w:pPr>
              <w:jc w:val="center"/>
              <w:rPr>
                <w:rFonts w:eastAsia="微软雅黑" w:cs="Times New Roman"/>
                <w:szCs w:val="24"/>
              </w:rPr>
            </w:pPr>
            <w:r w:rsidRPr="00BB0BF3">
              <w:rPr>
                <w:rFonts w:cs="Times New Roman"/>
                <w:color w:val="1F1F1F"/>
                <w:szCs w:val="24"/>
              </w:rPr>
              <w:t>Dairy manure and Cassava Waste</w:t>
            </w:r>
          </w:p>
        </w:tc>
        <w:tc>
          <w:tcPr>
            <w:tcW w:w="674" w:type="pct"/>
            <w:vAlign w:val="center"/>
          </w:tcPr>
          <w:p w14:paraId="2AF27C5C" w14:textId="77777777" w:rsidR="00E83ED0" w:rsidRPr="00BB0BF3" w:rsidRDefault="00E83ED0" w:rsidP="00E83ED0">
            <w:pPr>
              <w:jc w:val="center"/>
              <w:rPr>
                <w:rFonts w:cs="Times New Roman"/>
                <w:color w:val="222222"/>
                <w:szCs w:val="24"/>
                <w:shd w:val="clear" w:color="auto" w:fill="FFFFFF"/>
              </w:rPr>
            </w:pPr>
            <w:r w:rsidRPr="00BB0BF3">
              <w:rPr>
                <w:rFonts w:cs="Times New Roman"/>
                <w:color w:val="222222"/>
                <w:szCs w:val="24"/>
                <w:shd w:val="clear" w:color="auto" w:fill="FFFFFF"/>
              </w:rPr>
              <w:t>Batch</w:t>
            </w:r>
          </w:p>
        </w:tc>
        <w:tc>
          <w:tcPr>
            <w:tcW w:w="596" w:type="pct"/>
            <w:vAlign w:val="center"/>
          </w:tcPr>
          <w:p w14:paraId="4E98A5DF" w14:textId="5DB08A28" w:rsidR="00E83ED0" w:rsidRPr="00BB0BF3" w:rsidRDefault="00E83ED0" w:rsidP="00E83ED0">
            <w:pPr>
              <w:jc w:val="center"/>
              <w:rPr>
                <w:rFonts w:cs="Times New Roman"/>
                <w:color w:val="1F1F1F"/>
                <w:szCs w:val="24"/>
              </w:rPr>
            </w:pPr>
            <w:r w:rsidRPr="00BB0BF3">
              <w:rPr>
                <w:rFonts w:cs="Times New Roman"/>
                <w:szCs w:val="24"/>
              </w:rPr>
              <w:t>NR</w:t>
            </w:r>
          </w:p>
        </w:tc>
        <w:tc>
          <w:tcPr>
            <w:tcW w:w="842" w:type="pct"/>
            <w:vAlign w:val="center"/>
          </w:tcPr>
          <w:p w14:paraId="33998C32" w14:textId="59310FB2" w:rsidR="00E83ED0" w:rsidRPr="00BB0BF3" w:rsidRDefault="00E83ED0" w:rsidP="00E83ED0">
            <w:pPr>
              <w:jc w:val="center"/>
              <w:rPr>
                <w:rFonts w:cs="Times New Roman"/>
                <w:color w:val="1F1F1F"/>
                <w:szCs w:val="24"/>
              </w:rPr>
            </w:pPr>
            <w:r w:rsidRPr="00BB0BF3">
              <w:rPr>
                <w:rFonts w:cs="Times New Roman"/>
                <w:color w:val="1F1F1F"/>
                <w:szCs w:val="24"/>
              </w:rPr>
              <w:t>35˚C</w:t>
            </w:r>
          </w:p>
        </w:tc>
        <w:tc>
          <w:tcPr>
            <w:tcW w:w="1047" w:type="pct"/>
            <w:vAlign w:val="center"/>
          </w:tcPr>
          <w:p w14:paraId="24A42B8A" w14:textId="77777777" w:rsidR="00E83ED0" w:rsidRPr="00BB0BF3" w:rsidRDefault="00E83ED0" w:rsidP="00E83ED0">
            <w:pPr>
              <w:jc w:val="center"/>
              <w:rPr>
                <w:rFonts w:cs="Times New Roman"/>
                <w:color w:val="222222"/>
                <w:szCs w:val="24"/>
                <w:shd w:val="clear" w:color="auto" w:fill="FFFFFF"/>
              </w:rPr>
            </w:pPr>
            <w:r w:rsidRPr="00BB0BF3">
              <w:rPr>
                <w:rFonts w:cs="Times New Roman"/>
                <w:color w:val="1F1F1F"/>
                <w:szCs w:val="24"/>
              </w:rPr>
              <w:t>80.38-150.33</w:t>
            </w:r>
          </w:p>
        </w:tc>
        <w:tc>
          <w:tcPr>
            <w:tcW w:w="567" w:type="pct"/>
            <w:vAlign w:val="center"/>
          </w:tcPr>
          <w:p w14:paraId="49270AA6" w14:textId="6BED74E1"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&lt;EndNote&gt;&lt;Cite&gt;&lt;Author&gt;Martins&lt;/Author&gt;&lt;Year&gt;2022&lt;/Year&gt;&lt;RecNum&gt;3090&lt;/RecNum&gt;&lt;DisplayText&gt;[13]&lt;/DisplayText&gt;&lt;record&gt;&lt;rec-number&gt;3090&lt;/rec-number&gt;&lt;foreign-keys&gt;&lt;key app="EN" db-id="52pr9p00cztx9zex2z1v0av2pf2ftdt5tr0r" timestamp="1750560872"&gt;3090&lt;/key&gt;&lt;key app="ENWeb" db-id=""&gt;0&lt;/key&gt;&lt;/foreign-keys&gt;&lt;ref-type name="Journal Article"&gt;17&lt;/ref-type&gt;&lt;contributors&gt;&lt;authors&gt;&lt;author&gt;Martins, Raissa Machado Maluf&lt;/author&gt;&lt;author&gt;da Fonseca, Yasmim Arantes&lt;/author&gt;&lt;author&gt;Faria, Marina Victal&lt;/author&gt;&lt;</w:instrText>
            </w:r>
            <w:r w:rsidR="00C174A9" w:rsidRPr="00BB0BF3">
              <w:rPr>
                <w:rFonts w:cs="Times New Roman" w:hint="eastAsia"/>
                <w:szCs w:val="24"/>
              </w:rPr>
              <w:instrText>author&gt;de Aquino, S</w:instrText>
            </w:r>
            <w:r w:rsidR="00C174A9" w:rsidRPr="00BB0BF3">
              <w:rPr>
                <w:rFonts w:cs="Times New Roman" w:hint="eastAsia"/>
                <w:szCs w:val="24"/>
              </w:rPr>
              <w:instrText>é</w:instrText>
            </w:r>
            <w:r w:rsidR="00C174A9" w:rsidRPr="00BB0BF3">
              <w:rPr>
                <w:rFonts w:cs="Times New Roman" w:hint="eastAsia"/>
                <w:szCs w:val="24"/>
              </w:rPr>
              <w:instrText>rgio Francisco&lt;/author&gt;&lt;author&gt;Adarme, Oscar Fernando Herrera&lt;/author&gt;&lt;author&gt;Lobo Ba</w:instrText>
            </w:r>
            <w:r w:rsidR="00C174A9" w:rsidRPr="00BB0BF3">
              <w:rPr>
                <w:rFonts w:cs="Times New Roman" w:hint="eastAsia"/>
                <w:szCs w:val="24"/>
              </w:rPr>
              <w:instrText>ê</w:instrText>
            </w:r>
            <w:r w:rsidR="00C174A9" w:rsidRPr="00BB0BF3">
              <w:rPr>
                <w:rFonts w:cs="Times New Roman" w:hint="eastAsia"/>
                <w:szCs w:val="24"/>
              </w:rPr>
              <w:instrText>ta, Bruno Eduardo&lt;/author&gt;&lt;/authors&gt;&lt;/contributors&gt;&lt;titles&gt;&lt;title&gt;Methane production by anaerobic co</w:instrText>
            </w:r>
            <w:r w:rsidR="00C174A9" w:rsidRPr="00BB0BF3">
              <w:rPr>
                <w:rFonts w:cs="Times New Roman" w:hint="eastAsia"/>
                <w:szCs w:val="24"/>
              </w:rPr>
              <w:instrText>‐</w:instrText>
            </w:r>
            <w:r w:rsidR="00C174A9" w:rsidRPr="00BB0BF3">
              <w:rPr>
                <w:rFonts w:cs="Times New Roman" w:hint="eastAsia"/>
                <w:szCs w:val="24"/>
              </w:rPr>
              <w:instrText>digestion of dairy manure and cassava wastes for</w:instrText>
            </w:r>
            <w:r w:rsidR="00C174A9" w:rsidRPr="00BB0BF3">
              <w:rPr>
                <w:rFonts w:cs="Times New Roman"/>
                <w:szCs w:val="24"/>
              </w:rPr>
              <w:instrText xml:space="preserve"> energy recovery&lt;/title&gt;&lt;secondary-title&gt;Journal of Chemical Technology &amp;amp; Biotechnology&lt;/secondary-title&gt;&lt;/titles&gt;&lt;periodical&gt;&lt;full-title&gt;Journal of Chemical Technology &amp;amp; Biotechnology&lt;/full-title&gt;&lt;/periodical&gt;&lt;pages&gt;797-806&lt;/pages&gt;&lt;volume&gt;98&lt;/volume&gt;&lt;number&gt;3&lt;/number&gt;&lt;section&gt;797&lt;/section&gt;&lt;dates&gt;&lt;year&gt;2022&lt;/year&gt;&lt;/dates&gt;&lt;isbn&gt;0268-2575&amp;#xD;1097-4660&lt;/isbn&gt;&lt;urls&gt;&lt;/urls&gt;&lt;electronic-resource-num&gt;10.1002/jctb.7283&lt;/electronic-resource-num&gt;&lt;/record&gt;&lt;/Cite&gt;&lt;/EndNote&gt;</w:instrText>
            </w:r>
            <w:r w:rsidRPr="00BB0BF3">
              <w:rPr>
                <w:rFonts w:cs="Times New Roman"/>
                <w:szCs w:val="24"/>
              </w:rPr>
              <w:fldChar w:fldCharType="separate"/>
            </w:r>
            <w:r w:rsidR="00C174A9" w:rsidRPr="00BB0BF3">
              <w:rPr>
                <w:rFonts w:cs="Times New Roman"/>
                <w:noProof/>
                <w:szCs w:val="24"/>
              </w:rPr>
              <w:t>[13]</w:t>
            </w:r>
            <w:r w:rsidRPr="00BB0BF3">
              <w:rPr>
                <w:rFonts w:cs="Times New Roman"/>
                <w:szCs w:val="24"/>
              </w:rPr>
              <w:fldChar w:fldCharType="end"/>
            </w:r>
          </w:p>
        </w:tc>
      </w:tr>
      <w:tr w:rsidR="00E83ED0" w:rsidRPr="00BB0BF3" w14:paraId="7B585259" w14:textId="77777777" w:rsidTr="007E2BE5">
        <w:tc>
          <w:tcPr>
            <w:tcW w:w="1273" w:type="pct"/>
            <w:vAlign w:val="center"/>
          </w:tcPr>
          <w:p w14:paraId="46F019E4" w14:textId="77777777" w:rsidR="00E83ED0" w:rsidRPr="00BB0BF3" w:rsidRDefault="00E83ED0" w:rsidP="00E83ED0">
            <w:pPr>
              <w:jc w:val="center"/>
              <w:rPr>
                <w:rFonts w:cs="Times New Roman"/>
                <w:color w:val="1F1F1F"/>
                <w:szCs w:val="24"/>
              </w:rPr>
            </w:pPr>
            <w:r w:rsidRPr="00BB0BF3">
              <w:rPr>
                <w:rFonts w:cs="Times New Roman"/>
                <w:color w:val="1F1F1F"/>
                <w:szCs w:val="24"/>
              </w:rPr>
              <w:t>Cattle manure and gas silage</w:t>
            </w:r>
          </w:p>
        </w:tc>
        <w:tc>
          <w:tcPr>
            <w:tcW w:w="674" w:type="pct"/>
            <w:vAlign w:val="center"/>
          </w:tcPr>
          <w:p w14:paraId="041E2D61" w14:textId="77777777" w:rsidR="00E83ED0" w:rsidRPr="00BB0BF3" w:rsidRDefault="00E83ED0" w:rsidP="00E83ED0">
            <w:pPr>
              <w:jc w:val="center"/>
              <w:rPr>
                <w:rFonts w:cs="Times New Roman"/>
                <w:color w:val="222222"/>
                <w:szCs w:val="24"/>
                <w:shd w:val="clear" w:color="auto" w:fill="FFFFFF"/>
              </w:rPr>
            </w:pPr>
            <w:r w:rsidRPr="00BB0BF3">
              <w:rPr>
                <w:rFonts w:cs="Times New Roman"/>
                <w:color w:val="222222"/>
                <w:szCs w:val="24"/>
                <w:shd w:val="clear" w:color="auto" w:fill="FFFFFF"/>
              </w:rPr>
              <w:t>Batch</w:t>
            </w:r>
          </w:p>
        </w:tc>
        <w:tc>
          <w:tcPr>
            <w:tcW w:w="596" w:type="pct"/>
            <w:vAlign w:val="center"/>
          </w:tcPr>
          <w:p w14:paraId="5F147775" w14:textId="0F7D1E71" w:rsidR="00E83ED0" w:rsidRPr="00BB0BF3" w:rsidRDefault="00E83ED0" w:rsidP="00E83ED0">
            <w:pPr>
              <w:jc w:val="center"/>
              <w:rPr>
                <w:rFonts w:cs="Times New Roman"/>
                <w:color w:val="222222"/>
                <w:szCs w:val="24"/>
                <w:shd w:val="clear" w:color="auto" w:fill="FFFFFF"/>
              </w:rPr>
            </w:pPr>
            <w:r w:rsidRPr="00BB0BF3">
              <w:rPr>
                <w:rFonts w:cs="Times New Roman"/>
                <w:color w:val="1F1F1F"/>
                <w:szCs w:val="24"/>
              </w:rPr>
              <w:t>18 days</w:t>
            </w:r>
          </w:p>
        </w:tc>
        <w:tc>
          <w:tcPr>
            <w:tcW w:w="842" w:type="pct"/>
            <w:vAlign w:val="center"/>
          </w:tcPr>
          <w:p w14:paraId="14BF84C8" w14:textId="206B7C27" w:rsidR="00E83ED0" w:rsidRPr="00BB0BF3" w:rsidRDefault="00E83ED0" w:rsidP="00E83ED0">
            <w:pPr>
              <w:jc w:val="center"/>
              <w:rPr>
                <w:rFonts w:cs="Times New Roman"/>
                <w:color w:val="1F1F1F"/>
                <w:szCs w:val="24"/>
              </w:rPr>
            </w:pPr>
            <w:r w:rsidRPr="00BB0BF3">
              <w:rPr>
                <w:rFonts w:cs="Times New Roman"/>
                <w:color w:val="222222"/>
                <w:szCs w:val="24"/>
                <w:shd w:val="clear" w:color="auto" w:fill="FFFFFF"/>
              </w:rPr>
              <w:t>37 ± 1°C</w:t>
            </w:r>
          </w:p>
        </w:tc>
        <w:tc>
          <w:tcPr>
            <w:tcW w:w="1047" w:type="pct"/>
            <w:vAlign w:val="center"/>
          </w:tcPr>
          <w:p w14:paraId="1255BC62" w14:textId="77777777" w:rsidR="00E83ED0" w:rsidRPr="00BB0BF3" w:rsidRDefault="00E83ED0" w:rsidP="00E83ED0">
            <w:pPr>
              <w:jc w:val="center"/>
              <w:rPr>
                <w:rFonts w:cs="Times New Roman"/>
                <w:color w:val="1F1F1F"/>
                <w:szCs w:val="24"/>
              </w:rPr>
            </w:pPr>
            <w:r w:rsidRPr="00BB0BF3">
              <w:rPr>
                <w:rFonts w:cs="Times New Roman"/>
                <w:color w:val="1F1F1F"/>
                <w:szCs w:val="24"/>
              </w:rPr>
              <w:t>350</w:t>
            </w:r>
          </w:p>
        </w:tc>
        <w:tc>
          <w:tcPr>
            <w:tcW w:w="567" w:type="pct"/>
            <w:vAlign w:val="center"/>
          </w:tcPr>
          <w:p w14:paraId="7E28B944" w14:textId="0A625AD9"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&lt;EndNote&gt;&lt;Cite&gt;&lt;Author&gt;Hidalgo-Sánchez&lt;/Author&gt;&lt;Year&gt;2023&lt;/Year&gt;&lt;RecNum&gt;3091&lt;/RecNum&gt;&lt;DisplayText&gt;[14]&lt;/DisplayText&gt;&lt;record&gt;&lt;rec-number&gt;3091&lt;/rec-number&gt;&lt;foreign-keys&gt;&lt;key app="EN" db-id="52pr9p00cztx9zex2z1v0av2pf2ftdt5tr0r" timestamp="1750561317"&gt;3091&lt;/key&gt;&lt;key app="ENWeb" db-id=""&gt;0&lt;/key&gt;&lt;/foreign-keys&gt;&lt;ref-type name="Journal Article"&gt;17&lt;/ref-type&gt;&lt;contributors&gt;&lt;authors&gt;&lt;author&gt;Hidalgo-Sánchez, Verónica&lt;/author&gt;&lt;author&gt;Behmel, Uwe&lt;/author&gt;&lt;author&gt;Hofmann, Josef&lt;/author&gt;&lt;author&gt;Borges, María Emma&lt;/author&gt;&lt;/authors&gt;&lt;/contributors&gt;&lt;titles&gt;&lt;title&gt;Enhancing Biogas Production of Co-Digested Cattle Manure with Grass Silage from a Local Farm in Landshut, Bavaria, through Chemical and Mechanical Pre-Treatment and Its Impact on Biogas Reactor Hydraulic Retention Time&lt;/title&gt;&lt;secondary-title&gt;Sustainability&lt;/secondary-title&gt;&lt;/titles&gt;&lt;periodical&gt;&lt;full-title&gt;Sustainability&lt;/full-title&gt;&lt;/periodical&gt;&lt;volume&gt;15&lt;/volume&gt;&lt;number&gt;3&lt;/number&gt;&lt;section&gt;2582&lt;/section&gt;&lt;dates&gt;&lt;year&gt;2023&lt;/year&gt;&lt;/dates&gt;&lt;isbn&gt;2071-1050&lt;/isbn&gt;&lt;urls&gt;&lt;/urls&gt;&lt;electronic-resource-num&gt;10.3390/su15032582&lt;/electronic-resource-num&gt;&lt;/record&gt;&lt;/Cite&gt;&lt;/EndNote&gt;</w:instrText>
            </w:r>
            <w:r w:rsidRPr="00BB0BF3">
              <w:rPr>
                <w:rFonts w:cs="Times New Roman"/>
                <w:szCs w:val="24"/>
              </w:rPr>
              <w:fldChar w:fldCharType="separate"/>
            </w:r>
            <w:r w:rsidR="00C174A9" w:rsidRPr="00BB0BF3">
              <w:rPr>
                <w:rFonts w:cs="Times New Roman"/>
                <w:noProof/>
                <w:szCs w:val="24"/>
              </w:rPr>
              <w:t>[14]</w:t>
            </w:r>
            <w:r w:rsidRPr="00BB0BF3">
              <w:rPr>
                <w:rFonts w:cs="Times New Roman"/>
                <w:szCs w:val="24"/>
              </w:rPr>
              <w:fldChar w:fldCharType="end"/>
            </w:r>
          </w:p>
        </w:tc>
      </w:tr>
      <w:tr w:rsidR="00E83ED0" w:rsidRPr="00BB0BF3" w14:paraId="55912292" w14:textId="77777777" w:rsidTr="007E2BE5">
        <w:tc>
          <w:tcPr>
            <w:tcW w:w="1273" w:type="pct"/>
            <w:vAlign w:val="center"/>
          </w:tcPr>
          <w:p w14:paraId="5FF3D187" w14:textId="371F4AFE" w:rsidR="00E83ED0" w:rsidRPr="00BB0BF3" w:rsidRDefault="00E83ED0" w:rsidP="00E83ED0">
            <w:pPr>
              <w:jc w:val="center"/>
              <w:rPr>
                <w:rFonts w:cs="Times New Roman"/>
                <w:color w:val="1F1F1F"/>
                <w:szCs w:val="24"/>
              </w:rPr>
            </w:pPr>
            <w:r w:rsidRPr="00BB0BF3">
              <w:rPr>
                <w:rFonts w:cs="Times New Roman"/>
                <w:color w:val="1F1F1F"/>
                <w:szCs w:val="24"/>
              </w:rPr>
              <w:t>Cow manure and corn straw</w:t>
            </w:r>
          </w:p>
        </w:tc>
        <w:tc>
          <w:tcPr>
            <w:tcW w:w="674" w:type="pct"/>
            <w:vAlign w:val="center"/>
          </w:tcPr>
          <w:p w14:paraId="27BA0003" w14:textId="74C5D076" w:rsidR="00E83ED0" w:rsidRPr="00BB0BF3" w:rsidRDefault="00E83ED0" w:rsidP="00E83ED0">
            <w:pPr>
              <w:jc w:val="center"/>
              <w:rPr>
                <w:rFonts w:eastAsia="微软雅黑" w:cs="Times New Roman"/>
                <w:color w:val="1F1F1F"/>
                <w:szCs w:val="24"/>
              </w:rPr>
            </w:pPr>
            <w:r w:rsidRPr="00BB0BF3">
              <w:rPr>
                <w:rFonts w:cs="Times New Roman"/>
                <w:color w:val="1F1F1F"/>
                <w:szCs w:val="24"/>
              </w:rPr>
              <w:t>Batch</w:t>
            </w:r>
          </w:p>
        </w:tc>
        <w:tc>
          <w:tcPr>
            <w:tcW w:w="596" w:type="pct"/>
            <w:vAlign w:val="center"/>
          </w:tcPr>
          <w:p w14:paraId="259F3002" w14:textId="28CC8788" w:rsidR="00E83ED0" w:rsidRPr="00BB0BF3" w:rsidRDefault="00E83ED0" w:rsidP="00E83ED0">
            <w:pPr>
              <w:jc w:val="center"/>
              <w:rPr>
                <w:rFonts w:eastAsia="微软雅黑" w:cs="Times New Roman"/>
                <w:szCs w:val="24"/>
              </w:rPr>
            </w:pPr>
            <w:r w:rsidRPr="00BB0BF3">
              <w:rPr>
                <w:rFonts w:cs="Times New Roman"/>
                <w:color w:val="1F1F1F"/>
                <w:szCs w:val="24"/>
              </w:rPr>
              <w:t>30 days</w:t>
            </w:r>
          </w:p>
        </w:tc>
        <w:tc>
          <w:tcPr>
            <w:tcW w:w="842" w:type="pct"/>
            <w:vAlign w:val="center"/>
          </w:tcPr>
          <w:p w14:paraId="67018A0D" w14:textId="05F1C889" w:rsidR="00E83ED0" w:rsidRPr="00BB0BF3" w:rsidRDefault="00E83ED0" w:rsidP="00E83ED0">
            <w:pPr>
              <w:jc w:val="center"/>
              <w:rPr>
                <w:rFonts w:cs="Times New Roman"/>
                <w:color w:val="1F1F1F"/>
                <w:szCs w:val="24"/>
              </w:rPr>
            </w:pPr>
            <w:r w:rsidRPr="00BB0BF3">
              <w:rPr>
                <w:rFonts w:cs="Times New Roman"/>
                <w:color w:val="1F1F1F"/>
                <w:szCs w:val="24"/>
              </w:rPr>
              <w:t>38 ± 1°C</w:t>
            </w:r>
          </w:p>
        </w:tc>
        <w:tc>
          <w:tcPr>
            <w:tcW w:w="1047" w:type="pct"/>
            <w:vAlign w:val="center"/>
          </w:tcPr>
          <w:p w14:paraId="4119FFF2" w14:textId="4E109E69" w:rsidR="00E83ED0" w:rsidRPr="00BB0BF3" w:rsidRDefault="00E83ED0" w:rsidP="00E83ED0">
            <w:pPr>
              <w:jc w:val="center"/>
              <w:rPr>
                <w:rFonts w:cs="Times New Roman"/>
                <w:color w:val="1F1F1F"/>
                <w:szCs w:val="24"/>
              </w:rPr>
            </w:pPr>
            <w:r w:rsidRPr="00BB0BF3">
              <w:rPr>
                <w:rFonts w:cs="Times New Roman"/>
                <w:color w:val="1F1F1F"/>
                <w:szCs w:val="24"/>
              </w:rPr>
              <w:t xml:space="preserve">65.73-95.93 </w:t>
            </w:r>
            <w:r w:rsidRPr="00BB0BF3">
              <w:rPr>
                <w:rFonts w:cs="Times New Roman"/>
                <w:color w:val="1F1F1F"/>
                <w:szCs w:val="24"/>
                <w:vertAlign w:val="superscript"/>
              </w:rPr>
              <w:t>b</w:t>
            </w:r>
          </w:p>
        </w:tc>
        <w:tc>
          <w:tcPr>
            <w:tcW w:w="567" w:type="pct"/>
            <w:vAlign w:val="center"/>
          </w:tcPr>
          <w:p w14:paraId="1D7CBDFC" w14:textId="6C491D7D" w:rsidR="00E83ED0" w:rsidRPr="00BB0BF3" w:rsidRDefault="00E83ED0" w:rsidP="00E83ED0">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&lt;EndNote&gt;&lt;Cite&gt;&lt;Author&gt;Ren&lt;/Author&gt;&lt;Year&gt;2024&lt;/Year&gt;&lt;RecNum&gt;3097&lt;/RecNum&gt;&lt;DisplayText&gt;[15]&lt;/DisplayText&gt;&lt;record&gt;&lt;rec-number&gt;3097&lt;/rec-number&gt;&lt;foreign-keys&gt;&lt;key app="EN" db-id="52pr9p00cztx9zex2z1v0av2pf2ftdt5tr0r" timestamp="1750575710"&gt;3097&lt;/key&gt;&lt;key app="ENWeb" db-id=""&gt;0&lt;/key&gt;&lt;/foreign-keys&gt;&lt;ref-type name="Journal Article"&gt;17&lt;/ref-type&gt;&lt;contributors&gt;&lt;authors&gt;&lt;author&gt;Ren, Shijie&lt;/author&gt;&lt;author&gt;Tong, Zhenye&lt;/author&gt;&lt;author&gt;Yong, Xiaoyu&lt;/author&gt;&lt;author&gt;Xi, Yonglan&lt;/author&gt;&lt;author&gt;Liu, Fenwu&lt;/author&gt;&lt;author&gt;Zhou, Jun&lt;/author&gt;&lt;/authors&gt;&lt;/contributors&gt;&lt;titles&gt;&lt;title&gt;The new strategies of using nitrogen and iron modified hydrochar to enhance methane production during co-anaerobic digestion of cow manure and corn straw&lt;/title&gt;&lt;secondary-title&gt;Journal of Environmental Chemical Engineering&lt;/secondary-title&gt;&lt;/titles&gt;&lt;periodical&gt;&lt;full-title&gt;Journal of Environmental Chemical Engineering&lt;/full-title&gt;&lt;/periodical&gt;&lt;volume&gt;12&lt;/volume&gt;&lt;number&gt;5&lt;/number&gt;&lt;section&gt;114127&lt;/section&gt;&lt;dates&gt;&lt;year&gt;2024&lt;/year&gt;&lt;/dates&gt;&lt;isbn&gt;22133437&lt;/isbn&gt;&lt;urls&gt;&lt;/urls&gt;&lt;electronic-resource-num&gt;10.1016/j.jece.2024.114127&lt;/electronic-resource-num&gt;&lt;/record&gt;&lt;/Cite&gt;&lt;/EndNote&gt;</w:instrText>
            </w:r>
            <w:r w:rsidRPr="00BB0BF3">
              <w:rPr>
                <w:rFonts w:cs="Times New Roman"/>
                <w:szCs w:val="24"/>
              </w:rPr>
              <w:fldChar w:fldCharType="separate"/>
            </w:r>
            <w:r w:rsidR="00C174A9" w:rsidRPr="00BB0BF3">
              <w:rPr>
                <w:rFonts w:cs="Times New Roman"/>
                <w:noProof/>
                <w:szCs w:val="24"/>
              </w:rPr>
              <w:t>[15]</w:t>
            </w:r>
            <w:r w:rsidRPr="00BB0BF3">
              <w:rPr>
                <w:rFonts w:cs="Times New Roman"/>
                <w:szCs w:val="24"/>
              </w:rPr>
              <w:fldChar w:fldCharType="end"/>
            </w:r>
          </w:p>
        </w:tc>
      </w:tr>
      <w:tr w:rsidR="007E2BE5" w:rsidRPr="00BB0BF3" w14:paraId="1A1FF3B4" w14:textId="77777777" w:rsidTr="007E2BE5">
        <w:tc>
          <w:tcPr>
            <w:tcW w:w="1273" w:type="pct"/>
            <w:vAlign w:val="center"/>
          </w:tcPr>
          <w:p w14:paraId="152FB5C3" w14:textId="73EEFDE4" w:rsidR="007E2BE5" w:rsidRPr="00BB0BF3" w:rsidRDefault="007E2BE5" w:rsidP="007E2BE5">
            <w:pPr>
              <w:jc w:val="center"/>
              <w:rPr>
                <w:rFonts w:cs="Times New Roman"/>
                <w:color w:val="1F1F1F"/>
                <w:szCs w:val="24"/>
              </w:rPr>
            </w:pPr>
            <w:r w:rsidRPr="00BB0BF3">
              <w:rPr>
                <w:rFonts w:cs="Times New Roman"/>
                <w:color w:val="1F1F1F"/>
                <w:szCs w:val="24"/>
              </w:rPr>
              <w:t>Cow manure</w:t>
            </w:r>
          </w:p>
        </w:tc>
        <w:tc>
          <w:tcPr>
            <w:tcW w:w="674" w:type="pct"/>
            <w:vAlign w:val="center"/>
          </w:tcPr>
          <w:p w14:paraId="625CA8BE" w14:textId="328F03FF" w:rsidR="007E2BE5" w:rsidRPr="00BB0BF3" w:rsidRDefault="007E2BE5" w:rsidP="007E2BE5">
            <w:pPr>
              <w:jc w:val="center"/>
              <w:rPr>
                <w:rFonts w:cs="Times New Roman"/>
                <w:color w:val="1F1F1F"/>
                <w:szCs w:val="24"/>
              </w:rPr>
            </w:pPr>
            <w:r w:rsidRPr="00BB0BF3">
              <w:rPr>
                <w:rFonts w:eastAsia="微软雅黑" w:cs="Times New Roman"/>
                <w:color w:val="1F1F1F"/>
                <w:szCs w:val="24"/>
              </w:rPr>
              <w:t>Semi-continuous</w:t>
            </w:r>
          </w:p>
        </w:tc>
        <w:tc>
          <w:tcPr>
            <w:tcW w:w="596" w:type="pct"/>
            <w:vAlign w:val="center"/>
          </w:tcPr>
          <w:p w14:paraId="17C275FD" w14:textId="33992454" w:rsidR="007E2BE5" w:rsidRPr="00BB0BF3" w:rsidRDefault="007E2BE5" w:rsidP="007E2BE5">
            <w:pPr>
              <w:jc w:val="center"/>
              <w:rPr>
                <w:rFonts w:cs="Times New Roman"/>
                <w:color w:val="1F1F1F"/>
                <w:szCs w:val="24"/>
              </w:rPr>
            </w:pPr>
            <w:r w:rsidRPr="00BB0BF3">
              <w:rPr>
                <w:rFonts w:eastAsia="微软雅黑" w:cs="Times New Roman"/>
                <w:szCs w:val="24"/>
              </w:rPr>
              <w:t>SRT=15</w:t>
            </w:r>
            <w:r w:rsidRPr="00BB0BF3">
              <w:rPr>
                <w:rFonts w:cs="Times New Roman"/>
                <w:color w:val="1F1F1F"/>
                <w:kern w:val="0"/>
                <w:szCs w:val="24"/>
              </w:rPr>
              <w:t>days</w:t>
            </w:r>
          </w:p>
        </w:tc>
        <w:tc>
          <w:tcPr>
            <w:tcW w:w="842" w:type="pct"/>
            <w:vAlign w:val="center"/>
          </w:tcPr>
          <w:p w14:paraId="1A353325" w14:textId="15138A6D" w:rsidR="007E2BE5" w:rsidRPr="00BB0BF3" w:rsidRDefault="007E2BE5" w:rsidP="007E2BE5">
            <w:pPr>
              <w:jc w:val="center"/>
              <w:rPr>
                <w:rFonts w:cs="Times New Roman"/>
                <w:color w:val="1F1F1F"/>
                <w:szCs w:val="24"/>
              </w:rPr>
            </w:pPr>
            <w:r w:rsidRPr="00BB0BF3">
              <w:rPr>
                <w:rFonts w:cs="Times New Roman"/>
                <w:kern w:val="0"/>
                <w:szCs w:val="24"/>
              </w:rPr>
              <w:t>NR</w:t>
            </w:r>
          </w:p>
        </w:tc>
        <w:tc>
          <w:tcPr>
            <w:tcW w:w="1047" w:type="pct"/>
            <w:vAlign w:val="center"/>
          </w:tcPr>
          <w:p w14:paraId="05F7C9D1" w14:textId="29B23E42" w:rsidR="007E2BE5" w:rsidRPr="00BB0BF3" w:rsidRDefault="007E2BE5" w:rsidP="007E2BE5">
            <w:pPr>
              <w:jc w:val="center"/>
              <w:rPr>
                <w:rFonts w:cs="Times New Roman"/>
                <w:color w:val="1F1F1F"/>
                <w:szCs w:val="24"/>
              </w:rPr>
            </w:pPr>
            <w:r w:rsidRPr="00BB0BF3">
              <w:rPr>
                <w:rFonts w:cs="Times New Roman" w:hint="eastAsia"/>
                <w:color w:val="1F1F1F"/>
                <w:szCs w:val="24"/>
              </w:rPr>
              <w:t>1</w:t>
            </w:r>
            <w:r w:rsidRPr="00BB0BF3">
              <w:rPr>
                <w:rFonts w:cs="Times New Roman"/>
                <w:color w:val="1F1F1F"/>
                <w:szCs w:val="24"/>
              </w:rPr>
              <w:t>03-231</w:t>
            </w:r>
          </w:p>
        </w:tc>
        <w:tc>
          <w:tcPr>
            <w:tcW w:w="567" w:type="pct"/>
            <w:vAlign w:val="center"/>
          </w:tcPr>
          <w:p w14:paraId="0E061352" w14:textId="11051A84" w:rsidR="007E2BE5" w:rsidRPr="00BB0BF3" w:rsidRDefault="007E2BE5" w:rsidP="007E2BE5">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&lt;EndNote&gt;&lt;Cite&gt;&lt;Author&gt;Rasouli&lt;/Author&gt;&lt;Year&gt;2024&lt;/Year&gt;&lt;RecNum&gt;3096&lt;/RecNum&gt;&lt;DisplayText&gt;[16]&lt;/DisplayText&gt;&lt;record&gt;&lt;rec-number&gt;3096&lt;/rec-number&gt;&lt;foreign-keys&gt;&lt;key app="EN" db-id="52pr9p00cztx9zex2z1v0av2pf2ftdt5tr0r" timestamp="1750575490"&gt;3096&lt;/key&gt;&lt;key app="ENWeb" db-id=""&gt;0&lt;/key&gt;&lt;/foreign-keys&gt;&lt;ref-type name="Journal Article"&gt;17&lt;/ref-type&gt;&lt;contributors&gt;&lt;authors&gt;&lt;author&gt;Rasouli, Majid&lt;/author&gt;&lt;author&gt;Ataeiyan, Behnam&lt;/author&gt;&lt;author&gt;Rokhum, Samuel Lalthazuala&lt;/author&gt;&lt;/authors&gt;&lt;/contributors&gt;&lt;titles&gt;&lt;title&gt;Investigation and Optimization of Operational Conditions of Anaerobic Digestion Process for Enhanced Biogas Production Yield in a CSTR Using RSM&lt;/title&gt;&lt;secondary-title&gt;International Journal of Energy Research&lt;/secondary-title&gt;&lt;/titles&gt;&lt;periodical&gt;&lt;full-title&gt;International Journal of Energy Research&lt;/full-title&gt;&lt;/periodical&gt;&lt;volume&gt;2024&lt;/volume&gt;&lt;number&gt;1&lt;/number&gt;&lt;dates&gt;&lt;year&gt;2024&lt;/year&gt;&lt;/dates&gt;&lt;isbn&gt;0363-907X&amp;#xD;1099-114X&lt;/isbn&gt;&lt;urls&gt;&lt;/urls&gt;&lt;electronic-resource-num&gt;10.1155/2024/9158477&lt;/electronic-resource-num&gt;&lt;/record&gt;&lt;/Cite&gt;&lt;/EndNote&gt;</w:instrText>
            </w:r>
            <w:r w:rsidRPr="00BB0BF3">
              <w:rPr>
                <w:rFonts w:cs="Times New Roman"/>
                <w:szCs w:val="24"/>
              </w:rPr>
              <w:fldChar w:fldCharType="separate"/>
            </w:r>
            <w:r w:rsidR="00C174A9" w:rsidRPr="00BB0BF3">
              <w:rPr>
                <w:rFonts w:cs="Times New Roman"/>
                <w:noProof/>
                <w:szCs w:val="24"/>
              </w:rPr>
              <w:t>[16]</w:t>
            </w:r>
            <w:r w:rsidRPr="00BB0BF3">
              <w:rPr>
                <w:rFonts w:cs="Times New Roman"/>
                <w:szCs w:val="24"/>
              </w:rPr>
              <w:fldChar w:fldCharType="end"/>
            </w:r>
          </w:p>
        </w:tc>
      </w:tr>
      <w:tr w:rsidR="007E2BE5" w:rsidRPr="00BB0BF3" w14:paraId="454B2544" w14:textId="77777777" w:rsidTr="007E2BE5">
        <w:tc>
          <w:tcPr>
            <w:tcW w:w="1273" w:type="pct"/>
            <w:vAlign w:val="center"/>
          </w:tcPr>
          <w:p w14:paraId="49D99D00" w14:textId="4D481F57" w:rsidR="007E2BE5" w:rsidRPr="00BB0BF3" w:rsidRDefault="007E2BE5" w:rsidP="007E2BE5">
            <w:pPr>
              <w:jc w:val="center"/>
              <w:rPr>
                <w:rFonts w:cs="Times New Roman"/>
                <w:color w:val="1F1F1F"/>
                <w:szCs w:val="24"/>
              </w:rPr>
            </w:pPr>
            <w:r w:rsidRPr="00BB0BF3">
              <w:rPr>
                <w:rFonts w:eastAsia="微软雅黑" w:cs="Times New Roman"/>
                <w:szCs w:val="24"/>
              </w:rPr>
              <w:t>C</w:t>
            </w:r>
            <w:r w:rsidRPr="00BB0BF3">
              <w:rPr>
                <w:rFonts w:eastAsia="微软雅黑" w:cs="Times New Roman"/>
                <w:color w:val="1F1F1F"/>
                <w:szCs w:val="24"/>
              </w:rPr>
              <w:t xml:space="preserve">ow manure </w:t>
            </w:r>
            <w:r w:rsidRPr="00BB0BF3">
              <w:rPr>
                <w:rFonts w:eastAsia="微软雅黑" w:cs="Times New Roman"/>
                <w:szCs w:val="24"/>
              </w:rPr>
              <w:t xml:space="preserve">and </w:t>
            </w:r>
            <w:r w:rsidRPr="00BB0BF3">
              <w:rPr>
                <w:rFonts w:eastAsia="微软雅黑" w:cs="Times New Roman"/>
                <w:color w:val="1F1F1F"/>
                <w:szCs w:val="24"/>
              </w:rPr>
              <w:t>c</w:t>
            </w:r>
            <w:r w:rsidRPr="00BB0BF3">
              <w:rPr>
                <w:rFonts w:eastAsia="微软雅黑" w:cs="Times New Roman"/>
                <w:szCs w:val="24"/>
              </w:rPr>
              <w:t xml:space="preserve">orn straw  </w:t>
            </w:r>
          </w:p>
        </w:tc>
        <w:tc>
          <w:tcPr>
            <w:tcW w:w="674" w:type="pct"/>
            <w:vAlign w:val="center"/>
          </w:tcPr>
          <w:p w14:paraId="3C68EEAE" w14:textId="080D0D49" w:rsidR="007E2BE5" w:rsidRPr="00BB0BF3" w:rsidRDefault="007E2BE5" w:rsidP="007E2BE5">
            <w:pPr>
              <w:jc w:val="center"/>
              <w:rPr>
                <w:rFonts w:cs="Times New Roman"/>
                <w:color w:val="1F1F1F"/>
                <w:szCs w:val="24"/>
              </w:rPr>
            </w:pPr>
            <w:r w:rsidRPr="00BB0BF3">
              <w:rPr>
                <w:rFonts w:eastAsia="微软雅黑" w:cs="Times New Roman"/>
                <w:color w:val="1F1F1F"/>
                <w:szCs w:val="24"/>
              </w:rPr>
              <w:t>Semi-continuous</w:t>
            </w:r>
          </w:p>
        </w:tc>
        <w:tc>
          <w:tcPr>
            <w:tcW w:w="596" w:type="pct"/>
            <w:vAlign w:val="center"/>
          </w:tcPr>
          <w:p w14:paraId="20994F59" w14:textId="77C355F3" w:rsidR="007E2BE5" w:rsidRPr="00BB0BF3" w:rsidRDefault="007E2BE5" w:rsidP="007E2BE5">
            <w:pPr>
              <w:jc w:val="center"/>
              <w:rPr>
                <w:rFonts w:cs="Times New Roman"/>
                <w:color w:val="1F1F1F"/>
                <w:szCs w:val="24"/>
              </w:rPr>
            </w:pPr>
            <w:r w:rsidRPr="00BB0BF3">
              <w:rPr>
                <w:rFonts w:eastAsia="微软雅黑" w:cs="Times New Roman"/>
                <w:szCs w:val="24"/>
              </w:rPr>
              <w:t xml:space="preserve">SRT=25 </w:t>
            </w:r>
            <w:r w:rsidRPr="00BB0BF3">
              <w:rPr>
                <w:rFonts w:cs="Times New Roman"/>
                <w:color w:val="1F1F1F"/>
                <w:kern w:val="0"/>
                <w:szCs w:val="24"/>
              </w:rPr>
              <w:t>days</w:t>
            </w:r>
          </w:p>
        </w:tc>
        <w:tc>
          <w:tcPr>
            <w:tcW w:w="842" w:type="pct"/>
            <w:vAlign w:val="center"/>
          </w:tcPr>
          <w:p w14:paraId="3485BD69" w14:textId="1BC54078" w:rsidR="007E2BE5" w:rsidRPr="00BB0BF3" w:rsidRDefault="007E2BE5" w:rsidP="007E2BE5">
            <w:pPr>
              <w:jc w:val="center"/>
              <w:rPr>
                <w:rFonts w:cs="Times New Roman"/>
                <w:color w:val="1F1F1F"/>
                <w:szCs w:val="24"/>
              </w:rPr>
            </w:pPr>
            <w:r w:rsidRPr="00BB0BF3">
              <w:rPr>
                <w:rFonts w:eastAsia="微软雅黑" w:cs="Times New Roman"/>
                <w:color w:val="1F1F1F"/>
                <w:szCs w:val="24"/>
              </w:rPr>
              <w:t>38℃</w:t>
            </w:r>
          </w:p>
        </w:tc>
        <w:tc>
          <w:tcPr>
            <w:tcW w:w="1047" w:type="pct"/>
            <w:vAlign w:val="center"/>
          </w:tcPr>
          <w:p w14:paraId="09C021D7" w14:textId="7946F25D" w:rsidR="007E2BE5" w:rsidRPr="00BB0BF3" w:rsidRDefault="007E2BE5" w:rsidP="007E2BE5">
            <w:pPr>
              <w:jc w:val="center"/>
              <w:rPr>
                <w:rFonts w:cs="Times New Roman"/>
                <w:color w:val="1F1F1F"/>
                <w:szCs w:val="24"/>
              </w:rPr>
            </w:pPr>
            <w:r w:rsidRPr="00BB0BF3">
              <w:rPr>
                <w:rFonts w:eastAsia="微软雅黑" w:cs="Times New Roman"/>
                <w:szCs w:val="24"/>
              </w:rPr>
              <w:t>117</w:t>
            </w:r>
          </w:p>
        </w:tc>
        <w:tc>
          <w:tcPr>
            <w:tcW w:w="567" w:type="pct"/>
            <w:vAlign w:val="center"/>
          </w:tcPr>
          <w:p w14:paraId="2ADEED87" w14:textId="6BCFEF2D" w:rsidR="007E2BE5" w:rsidRPr="00BB0BF3" w:rsidRDefault="007E2BE5" w:rsidP="007E2BE5">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&lt;EndNote&gt;&lt;Cite&gt;&lt;Author&gt;Li&lt;/Author&gt;&lt;Year&gt;2025&lt;/Year&gt;&lt;RecNum&gt;3086&lt;/RecNum&gt;&lt;DisplayText&gt;[17]&lt;/DisplayText&gt;&lt;record&gt;&lt;rec-number&gt;3086&lt;/rec-number&gt;&lt;foreign-keys&gt;&lt;key app="EN" db-id="52pr9p00cztx9zex2z1v0av2pf2ftdt5tr0r" timestamp="1750558987"&gt;3086&lt;/key&gt;&lt;key app="ENWeb" db-id=""&gt;0&lt;/key&gt;&lt;/foreign-keys&gt;&lt;ref-type name="Journal Article"&gt;17&lt;/ref-type&gt;&lt;contributors&gt;&lt;authors&gt;&lt;author&gt;Li, Peiqi&lt;/author&gt;&lt;author&gt;Lu, Yue&lt;/author&gt;&lt;author&gt;Du, Ruoqing&lt;/author&gt;&lt;author&gt;Meng, Haibo&lt;/author&gt;&lt;author&gt;Li, Zaixing&lt;/author&gt;&lt;author&gt;Liu, Chao&lt;/author&gt;&lt;author&gt;Cong, Hongbin&lt;/author&gt;&lt;author&gt;Yue, Xin&lt;/author&gt;&lt;author&gt;Ye, Bingnan&lt;/author&gt;&lt;/authors&gt;&lt;/contributors&gt;&lt;titles&gt;&lt;title&gt;Digestate recirculation to enhance biogas production from dry anaerobic digestion of cow manure and corn straw: Strategies and impacts&lt;/title&gt;&lt;secondary-title&gt;Biochemical Engineering Journal&lt;/secondary-title&gt;&lt;/titles&gt;&lt;periodical&gt;&lt;full-title&gt;Biochemical Engineering Journal&lt;/full-title&gt;&lt;/periodical&gt;&lt;volume&gt;222&lt;/volume&gt;&lt;section&gt;109805&lt;/section&gt;&lt;dates&gt;&lt;year&gt;2025&lt;/year&gt;&lt;/dates&gt;&lt;isbn&gt;1369703X&lt;/isbn&gt;&lt;urls&gt;&lt;/urls&gt;&lt;electronic-resource-num&gt;10.1016/j.bej.2025.109805&lt;/electronic-resource-num&gt;&lt;/record&gt;&lt;/Cite&gt;&lt;/EndNote&gt;</w:instrText>
            </w:r>
            <w:r w:rsidRPr="00BB0BF3">
              <w:rPr>
                <w:rFonts w:cs="Times New Roman"/>
                <w:szCs w:val="24"/>
              </w:rPr>
              <w:fldChar w:fldCharType="separate"/>
            </w:r>
            <w:r w:rsidR="00C174A9" w:rsidRPr="00BB0BF3">
              <w:rPr>
                <w:rFonts w:cs="Times New Roman"/>
                <w:noProof/>
                <w:szCs w:val="24"/>
              </w:rPr>
              <w:t>[17]</w:t>
            </w:r>
            <w:r w:rsidRPr="00BB0BF3">
              <w:rPr>
                <w:rFonts w:cs="Times New Roman"/>
                <w:szCs w:val="24"/>
              </w:rPr>
              <w:fldChar w:fldCharType="end"/>
            </w:r>
          </w:p>
        </w:tc>
      </w:tr>
      <w:tr w:rsidR="007E2BE5" w:rsidRPr="00BB0BF3" w14:paraId="49F8F968" w14:textId="77777777" w:rsidTr="007E2BE5">
        <w:tc>
          <w:tcPr>
            <w:tcW w:w="1273" w:type="pct"/>
            <w:tcBorders>
              <w:bottom w:val="single" w:sz="12" w:space="0" w:color="auto"/>
            </w:tcBorders>
            <w:vAlign w:val="center"/>
          </w:tcPr>
          <w:p w14:paraId="34EC8924" w14:textId="30372833" w:rsidR="007E2BE5" w:rsidRPr="00BB0BF3" w:rsidRDefault="007E2BE5" w:rsidP="007E2BE5">
            <w:pPr>
              <w:jc w:val="center"/>
              <w:rPr>
                <w:rFonts w:eastAsia="微软雅黑" w:cs="Times New Roman"/>
                <w:szCs w:val="24"/>
              </w:rPr>
            </w:pPr>
            <w:r w:rsidRPr="00BB0BF3">
              <w:rPr>
                <w:rFonts w:eastAsia="微软雅黑" w:cs="Times New Roman"/>
                <w:szCs w:val="24"/>
              </w:rPr>
              <w:t xml:space="preserve">Cow manure and Grass  </w:t>
            </w:r>
          </w:p>
        </w:tc>
        <w:tc>
          <w:tcPr>
            <w:tcW w:w="674" w:type="pct"/>
            <w:tcBorders>
              <w:bottom w:val="single" w:sz="12" w:space="0" w:color="auto"/>
            </w:tcBorders>
            <w:vAlign w:val="center"/>
          </w:tcPr>
          <w:p w14:paraId="7155EABD" w14:textId="22A2199E" w:rsidR="007E2BE5" w:rsidRPr="00BB0BF3" w:rsidRDefault="007E2BE5" w:rsidP="007E2BE5">
            <w:pPr>
              <w:jc w:val="center"/>
              <w:rPr>
                <w:rFonts w:eastAsia="微软雅黑" w:cs="Times New Roman"/>
                <w:color w:val="1F1F1F"/>
                <w:szCs w:val="24"/>
              </w:rPr>
            </w:pPr>
            <w:r w:rsidRPr="00BB0BF3">
              <w:rPr>
                <w:rFonts w:eastAsia="微软雅黑" w:cs="Times New Roman"/>
                <w:color w:val="1F1F1F"/>
                <w:szCs w:val="24"/>
              </w:rPr>
              <w:t>Semi-continuous</w:t>
            </w:r>
          </w:p>
        </w:tc>
        <w:tc>
          <w:tcPr>
            <w:tcW w:w="596" w:type="pct"/>
            <w:tcBorders>
              <w:bottom w:val="single" w:sz="12" w:space="0" w:color="auto"/>
            </w:tcBorders>
            <w:vAlign w:val="center"/>
          </w:tcPr>
          <w:p w14:paraId="081B4B80" w14:textId="3FBD95F2" w:rsidR="007E2BE5" w:rsidRPr="00BB0BF3" w:rsidRDefault="007E2BE5" w:rsidP="007E2BE5">
            <w:pPr>
              <w:jc w:val="center"/>
              <w:rPr>
                <w:rFonts w:eastAsia="微软雅黑" w:cs="Times New Roman"/>
                <w:szCs w:val="24"/>
              </w:rPr>
            </w:pPr>
            <w:r w:rsidRPr="00BB0BF3">
              <w:rPr>
                <w:rFonts w:eastAsia="微软雅黑" w:cs="Times New Roman"/>
                <w:szCs w:val="24"/>
              </w:rPr>
              <w:t>SRT=65</w:t>
            </w:r>
            <w:r w:rsidRPr="00BB0BF3">
              <w:rPr>
                <w:rFonts w:cs="Times New Roman"/>
                <w:color w:val="1F1F1F"/>
                <w:kern w:val="0"/>
                <w:szCs w:val="24"/>
              </w:rPr>
              <w:t>days</w:t>
            </w:r>
          </w:p>
        </w:tc>
        <w:tc>
          <w:tcPr>
            <w:tcW w:w="842" w:type="pct"/>
            <w:tcBorders>
              <w:bottom w:val="single" w:sz="12" w:space="0" w:color="auto"/>
            </w:tcBorders>
            <w:vAlign w:val="center"/>
          </w:tcPr>
          <w:p w14:paraId="1A2C2446" w14:textId="672E2CB1" w:rsidR="007E2BE5" w:rsidRPr="00BB0BF3" w:rsidRDefault="007E2BE5" w:rsidP="007E2BE5">
            <w:pPr>
              <w:jc w:val="center"/>
              <w:rPr>
                <w:rFonts w:eastAsia="微软雅黑" w:cs="Times New Roman"/>
                <w:color w:val="1F1F1F"/>
                <w:szCs w:val="24"/>
              </w:rPr>
            </w:pPr>
            <w:r w:rsidRPr="00BB0BF3">
              <w:rPr>
                <w:rFonts w:cs="Times New Roman"/>
                <w:color w:val="222222"/>
                <w:szCs w:val="24"/>
                <w:shd w:val="clear" w:color="auto" w:fill="FFFFFF"/>
              </w:rPr>
              <w:t xml:space="preserve">35 ± 1 </w:t>
            </w:r>
            <w:r w:rsidRPr="00BB0BF3">
              <w:rPr>
                <w:rFonts w:eastAsia="微软雅黑" w:cs="Times New Roman"/>
                <w:szCs w:val="24"/>
              </w:rPr>
              <w:t>◦C</w:t>
            </w:r>
          </w:p>
        </w:tc>
        <w:tc>
          <w:tcPr>
            <w:tcW w:w="1047" w:type="pct"/>
            <w:tcBorders>
              <w:bottom w:val="single" w:sz="12" w:space="0" w:color="auto"/>
            </w:tcBorders>
            <w:vAlign w:val="center"/>
          </w:tcPr>
          <w:p w14:paraId="2A7862CE" w14:textId="717582F3" w:rsidR="007E2BE5" w:rsidRPr="00BB0BF3" w:rsidRDefault="007E2BE5" w:rsidP="007E2BE5">
            <w:pPr>
              <w:jc w:val="center"/>
              <w:rPr>
                <w:rFonts w:eastAsia="微软雅黑" w:cs="Times New Roman"/>
                <w:szCs w:val="24"/>
              </w:rPr>
            </w:pPr>
            <w:r w:rsidRPr="00BB0BF3">
              <w:rPr>
                <w:rFonts w:eastAsia="微软雅黑" w:cs="Times New Roman"/>
                <w:color w:val="222222"/>
                <w:szCs w:val="24"/>
                <w:shd w:val="clear" w:color="auto" w:fill="FFFFFF"/>
              </w:rPr>
              <w:t>109.73-331.75</w:t>
            </w:r>
          </w:p>
        </w:tc>
        <w:tc>
          <w:tcPr>
            <w:tcW w:w="567" w:type="pct"/>
            <w:tcBorders>
              <w:bottom w:val="single" w:sz="12" w:space="0" w:color="auto"/>
            </w:tcBorders>
            <w:vAlign w:val="center"/>
          </w:tcPr>
          <w:p w14:paraId="6773365A" w14:textId="63E191C1" w:rsidR="007E2BE5" w:rsidRPr="00BB0BF3" w:rsidRDefault="007E2BE5" w:rsidP="007E2BE5">
            <w:pPr>
              <w:jc w:val="center"/>
              <w:rPr>
                <w:rFonts w:cs="Times New Roman"/>
                <w:szCs w:val="24"/>
              </w:rPr>
            </w:pPr>
            <w:r w:rsidRPr="00BB0BF3">
              <w:rPr>
                <w:rFonts w:cs="Times New Roman"/>
                <w:szCs w:val="24"/>
              </w:rPr>
              <w:fldChar w:fldCharType="begin"/>
            </w:r>
            <w:r w:rsidR="00C174A9" w:rsidRPr="00BB0BF3">
              <w:rPr>
                <w:rFonts w:cs="Times New Roman"/>
                <w:szCs w:val="24"/>
              </w:rPr>
              <w:instrText xml:space="preserve"> ADDIN EN.CITE &lt;EndNote&gt;&lt;Cite&gt;&lt;Author&gt;Ulukardesler&lt;/Author&gt;&lt;Year&gt;2023&lt;/Year&gt;&lt;RecNum&gt;3088&lt;/RecNum&gt;&lt;DisplayText&gt;[18]&lt;/DisplayText&gt;&lt;record&gt;&lt;rec-number&gt;3088&lt;/rec-number&gt;&lt;foreign-keys&gt;&lt;key app="EN" db-id="52pr9p00cztx9zex2z1v0av2pf2ftdt5tr0r" timestamp="1750559988"&gt;3088&lt;/key&gt;&lt;key app="ENWeb" db-id=""&gt;0&lt;/key&gt;&lt;/foreign-keys&gt;&lt;ref-type name="Journal Article"&gt;17&lt;/ref-type&gt;&lt;contributors&gt;&lt;authors&gt;&lt;author&gt;Ulukardesler, Ayse Hilal&lt;/author&gt;&lt;/authors&gt;&lt;/contributors&gt;&lt;titles&gt;&lt;title&gt;Anaerobic co-digestion of grass and cow manure: kinetic and GHG calculations&lt;/title&gt;&lt;secondary-title&gt;Scientific Reports&lt;/secondary-title&gt;&lt;/titles&gt;&lt;periodical&gt;&lt;full-title&gt;Scientific Reports&lt;/full-title&gt;&lt;/periodical&gt;&lt;volume&gt;13&lt;/volume&gt;&lt;number&gt;1&lt;/number&gt;&lt;dates&gt;&lt;year&gt;2023&lt;/year&gt;&lt;/dates&gt;&lt;isbn&gt;2045-2322&lt;/isbn&gt;&lt;urls&gt;&lt;/urls&gt;&lt;electronic-resource-num&gt;10.1038/s41598-023-33169-0&lt;/electronic-resource-num&gt;&lt;/record&gt;&lt;/Cite&gt;&lt;/EndNote&gt;</w:instrText>
            </w:r>
            <w:r w:rsidRPr="00BB0BF3">
              <w:rPr>
                <w:rFonts w:cs="Times New Roman"/>
                <w:szCs w:val="24"/>
              </w:rPr>
              <w:fldChar w:fldCharType="separate"/>
            </w:r>
            <w:r w:rsidR="00C174A9" w:rsidRPr="00BB0BF3">
              <w:rPr>
                <w:rFonts w:cs="Times New Roman"/>
                <w:noProof/>
                <w:szCs w:val="24"/>
              </w:rPr>
              <w:t>[18]</w:t>
            </w:r>
            <w:r w:rsidRPr="00BB0BF3">
              <w:rPr>
                <w:rFonts w:cs="Times New Roman"/>
                <w:szCs w:val="24"/>
              </w:rPr>
              <w:fldChar w:fldCharType="end"/>
            </w:r>
          </w:p>
        </w:tc>
      </w:tr>
    </w:tbl>
    <w:p w14:paraId="61E4FA49" w14:textId="77777777" w:rsidR="00E83ED0" w:rsidRPr="00BB0BF3" w:rsidRDefault="00E83ED0" w:rsidP="00E83ED0">
      <w:pPr>
        <w:rPr>
          <w:rFonts w:cs="Times New Roman"/>
          <w:szCs w:val="24"/>
        </w:rPr>
      </w:pPr>
      <w:r w:rsidRPr="00BB0BF3">
        <w:rPr>
          <w:rFonts w:cs="Times New Roman"/>
          <w:szCs w:val="24"/>
          <w:vertAlign w:val="superscript"/>
        </w:rPr>
        <w:t>a</w:t>
      </w:r>
      <w:r w:rsidRPr="00BB0BF3">
        <w:rPr>
          <w:rFonts w:cs="Times New Roman"/>
          <w:szCs w:val="24"/>
        </w:rPr>
        <w:t xml:space="preserve"> </w:t>
      </w:r>
      <w:bookmarkStart w:id="16" w:name="OLE_LINK9"/>
      <w:r w:rsidRPr="00BB0BF3">
        <w:rPr>
          <w:rFonts w:cs="Times New Roman"/>
          <w:szCs w:val="24"/>
        </w:rPr>
        <w:t>NR</w:t>
      </w:r>
      <w:bookmarkEnd w:id="16"/>
      <w:r w:rsidRPr="00BB0BF3">
        <w:rPr>
          <w:rFonts w:cs="Times New Roman"/>
          <w:szCs w:val="24"/>
        </w:rPr>
        <w:t>: Not reported.</w:t>
      </w:r>
    </w:p>
    <w:p w14:paraId="41201D25" w14:textId="0A9266E1" w:rsidR="00461213" w:rsidRPr="00BB0BF3" w:rsidRDefault="00E83ED0" w:rsidP="00461213">
      <w:pPr>
        <w:spacing w:line="480" w:lineRule="auto"/>
        <w:rPr>
          <w:rFonts w:cs="Times New Roman"/>
          <w:szCs w:val="24"/>
        </w:rPr>
      </w:pPr>
      <w:r w:rsidRPr="00BB0BF3">
        <w:rPr>
          <w:rFonts w:cs="Times New Roman"/>
          <w:color w:val="1F1F1F"/>
          <w:szCs w:val="24"/>
          <w:vertAlign w:val="superscript"/>
        </w:rPr>
        <w:t>b</w:t>
      </w:r>
      <w:r w:rsidRPr="00BB0BF3">
        <w:rPr>
          <w:rFonts w:cs="Times New Roman"/>
          <w:color w:val="1F1F1F"/>
          <w:szCs w:val="24"/>
        </w:rPr>
        <w:t xml:space="preserve"> </w:t>
      </w:r>
      <w:r w:rsidRPr="00BB0BF3">
        <w:rPr>
          <w:rFonts w:eastAsia="微软雅黑" w:cs="Times New Roman"/>
          <w:szCs w:val="24"/>
        </w:rPr>
        <w:t xml:space="preserve">mL/g </w:t>
      </w:r>
      <w:r w:rsidRPr="00BB0BF3">
        <w:rPr>
          <w:rFonts w:eastAsia="微软雅黑" w:cs="Times New Roman"/>
          <w:color w:val="1F1F1F"/>
          <w:szCs w:val="24"/>
        </w:rPr>
        <w:t>TS</w:t>
      </w:r>
    </w:p>
    <w:bookmarkEnd w:id="13"/>
    <w:p w14:paraId="31124C3D" w14:textId="77777777" w:rsidR="00461213" w:rsidRPr="00BB0BF3" w:rsidRDefault="00461213" w:rsidP="00461213">
      <w:pPr>
        <w:rPr>
          <w:rFonts w:cs="Times New Roman"/>
          <w:szCs w:val="24"/>
        </w:rPr>
      </w:pPr>
    </w:p>
    <w:p w14:paraId="2B4915EB" w14:textId="673D2DC8" w:rsidR="00461213" w:rsidRPr="00BB0BF3" w:rsidRDefault="00461213" w:rsidP="00461213">
      <w:pPr>
        <w:rPr>
          <w:rFonts w:cs="Times New Roman"/>
          <w:szCs w:val="24"/>
        </w:rPr>
        <w:sectPr w:rsidR="00461213" w:rsidRPr="00BB0BF3" w:rsidSect="00461213">
          <w:pgSz w:w="16838" w:h="11906" w:orient="landscape"/>
          <w:pgMar w:top="1800" w:right="1440" w:bottom="1800" w:left="1440" w:header="851" w:footer="992" w:gutter="0"/>
          <w:lnNumType w:countBy="1" w:restart="continuous"/>
          <w:cols w:space="425"/>
          <w:docGrid w:type="lines" w:linePitch="326"/>
        </w:sectPr>
      </w:pPr>
    </w:p>
    <w:p w14:paraId="727E5749" w14:textId="2DFDA6AB" w:rsidR="002F2D05" w:rsidRPr="00BB0BF3" w:rsidRDefault="002F2D05" w:rsidP="002F2D05">
      <w:pPr>
        <w:adjustRightInd w:val="0"/>
        <w:snapToGrid w:val="0"/>
        <w:spacing w:line="480" w:lineRule="auto"/>
        <w:rPr>
          <w:rFonts w:cs="Times New Roman"/>
          <w:szCs w:val="24"/>
        </w:rPr>
      </w:pPr>
      <w:r w:rsidRPr="00BB0BF3">
        <w:rPr>
          <w:rFonts w:cs="Times New Roman" w:hint="eastAsia"/>
          <w:szCs w:val="24"/>
        </w:rPr>
        <w:lastRenderedPageBreak/>
        <w:t>T</w:t>
      </w:r>
      <w:r w:rsidRPr="00BB0BF3">
        <w:rPr>
          <w:rFonts w:cs="Times New Roman"/>
          <w:szCs w:val="24"/>
        </w:rPr>
        <w:t>able S2. Basic information of cow manure.</w:t>
      </w:r>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0"/>
        <w:gridCol w:w="1965"/>
        <w:gridCol w:w="1475"/>
        <w:gridCol w:w="1447"/>
        <w:gridCol w:w="1249"/>
      </w:tblGrid>
      <w:tr w:rsidR="002F2D05" w:rsidRPr="00BB0BF3" w14:paraId="32D73315" w14:textId="77777777" w:rsidTr="00BB0BF3">
        <w:trPr>
          <w:jc w:val="center"/>
        </w:trPr>
        <w:tc>
          <w:tcPr>
            <w:tcW w:w="1306" w:type="pct"/>
            <w:tcBorders>
              <w:top w:val="single" w:sz="12" w:space="0" w:color="auto"/>
              <w:bottom w:val="single" w:sz="4" w:space="0" w:color="auto"/>
            </w:tcBorders>
            <w:vAlign w:val="center"/>
          </w:tcPr>
          <w:p w14:paraId="61CEAE87" w14:textId="77777777" w:rsidR="002F2D05" w:rsidRPr="00BB0BF3" w:rsidRDefault="002F2D05" w:rsidP="00CD6323">
            <w:pPr>
              <w:adjustRightInd w:val="0"/>
              <w:snapToGrid w:val="0"/>
              <w:spacing w:line="300" w:lineRule="auto"/>
              <w:jc w:val="left"/>
              <w:rPr>
                <w:rFonts w:cs="Times New Roman"/>
                <w:szCs w:val="24"/>
              </w:rPr>
            </w:pPr>
          </w:p>
        </w:tc>
        <w:tc>
          <w:tcPr>
            <w:tcW w:w="1183" w:type="pct"/>
            <w:tcBorders>
              <w:top w:val="single" w:sz="12" w:space="0" w:color="auto"/>
              <w:bottom w:val="single" w:sz="4" w:space="0" w:color="auto"/>
            </w:tcBorders>
            <w:vAlign w:val="center"/>
          </w:tcPr>
          <w:p w14:paraId="510A55D2" w14:textId="24D55815"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Hemicellulose</w:t>
            </w:r>
            <w:r w:rsidR="00BB0BF3">
              <w:rPr>
                <w:rFonts w:cs="Times New Roman" w:hint="eastAsia"/>
                <w:szCs w:val="24"/>
              </w:rPr>
              <w:t>,</w:t>
            </w:r>
            <w:r w:rsidR="00BB0BF3">
              <w:rPr>
                <w:rFonts w:cs="Times New Roman"/>
                <w:szCs w:val="24"/>
              </w:rPr>
              <w:t xml:space="preserve"> %</w:t>
            </w:r>
          </w:p>
        </w:tc>
        <w:tc>
          <w:tcPr>
            <w:tcW w:w="888" w:type="pct"/>
            <w:tcBorders>
              <w:top w:val="single" w:sz="12" w:space="0" w:color="auto"/>
              <w:bottom w:val="single" w:sz="4" w:space="0" w:color="auto"/>
            </w:tcBorders>
            <w:vAlign w:val="center"/>
          </w:tcPr>
          <w:p w14:paraId="148B3EE5" w14:textId="5BC6EFEE"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Cellulose</w:t>
            </w:r>
            <w:r w:rsidR="00BB0BF3">
              <w:rPr>
                <w:rFonts w:cs="Times New Roman" w:hint="eastAsia"/>
                <w:szCs w:val="24"/>
              </w:rPr>
              <w:t>,</w:t>
            </w:r>
            <w:r w:rsidR="00BB0BF3">
              <w:rPr>
                <w:rFonts w:cs="Times New Roman"/>
                <w:szCs w:val="24"/>
              </w:rPr>
              <w:t xml:space="preserve"> %</w:t>
            </w:r>
          </w:p>
        </w:tc>
        <w:tc>
          <w:tcPr>
            <w:tcW w:w="871" w:type="pct"/>
            <w:tcBorders>
              <w:top w:val="single" w:sz="12" w:space="0" w:color="auto"/>
              <w:bottom w:val="single" w:sz="4" w:space="0" w:color="auto"/>
            </w:tcBorders>
            <w:vAlign w:val="center"/>
          </w:tcPr>
          <w:p w14:paraId="3CF8965B" w14:textId="7CBDEDC2"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Lignin</w:t>
            </w:r>
            <w:r w:rsidR="00BB0BF3">
              <w:rPr>
                <w:rFonts w:cs="Times New Roman" w:hint="eastAsia"/>
                <w:szCs w:val="24"/>
              </w:rPr>
              <w:t>,</w:t>
            </w:r>
            <w:r w:rsidR="00BB0BF3">
              <w:rPr>
                <w:rFonts w:cs="Times New Roman"/>
                <w:szCs w:val="24"/>
              </w:rPr>
              <w:t xml:space="preserve"> %</w:t>
            </w:r>
          </w:p>
        </w:tc>
        <w:tc>
          <w:tcPr>
            <w:tcW w:w="752" w:type="pct"/>
            <w:tcBorders>
              <w:top w:val="single" w:sz="12" w:space="0" w:color="auto"/>
              <w:bottom w:val="single" w:sz="4" w:space="0" w:color="auto"/>
            </w:tcBorders>
            <w:vAlign w:val="center"/>
          </w:tcPr>
          <w:p w14:paraId="27ACFF9F" w14:textId="469F0954"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Reference</w:t>
            </w:r>
          </w:p>
        </w:tc>
      </w:tr>
      <w:tr w:rsidR="002F2D05" w:rsidRPr="00BB0BF3" w14:paraId="3E694A6E" w14:textId="77777777" w:rsidTr="00BB0BF3">
        <w:trPr>
          <w:jc w:val="center"/>
        </w:trPr>
        <w:tc>
          <w:tcPr>
            <w:tcW w:w="1306" w:type="pct"/>
            <w:tcBorders>
              <w:top w:val="single" w:sz="4" w:space="0" w:color="auto"/>
            </w:tcBorders>
            <w:vAlign w:val="center"/>
          </w:tcPr>
          <w:p w14:paraId="04CF6893" w14:textId="4CE2DD0A" w:rsidR="002F2D05" w:rsidRPr="00BB0BF3" w:rsidRDefault="002F2D05" w:rsidP="00CD6323">
            <w:pPr>
              <w:adjustRightInd w:val="0"/>
              <w:snapToGrid w:val="0"/>
              <w:spacing w:line="300" w:lineRule="auto"/>
              <w:jc w:val="left"/>
              <w:rPr>
                <w:rFonts w:cs="Times New Roman"/>
                <w:szCs w:val="24"/>
              </w:rPr>
            </w:pPr>
            <w:r w:rsidRPr="00BB0BF3">
              <w:rPr>
                <w:rFonts w:ascii="Georgia" w:hAnsi="Georgia"/>
                <w:color w:val="1F1F1F"/>
              </w:rPr>
              <w:t>Cow manure</w:t>
            </w:r>
          </w:p>
        </w:tc>
        <w:tc>
          <w:tcPr>
            <w:tcW w:w="1183" w:type="pct"/>
            <w:tcBorders>
              <w:top w:val="single" w:sz="4" w:space="0" w:color="auto"/>
            </w:tcBorders>
            <w:vAlign w:val="center"/>
          </w:tcPr>
          <w:p w14:paraId="23EB8EDE" w14:textId="016AC91C"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26.28</w:t>
            </w:r>
          </w:p>
        </w:tc>
        <w:tc>
          <w:tcPr>
            <w:tcW w:w="888" w:type="pct"/>
            <w:tcBorders>
              <w:top w:val="single" w:sz="4" w:space="0" w:color="auto"/>
            </w:tcBorders>
            <w:vAlign w:val="center"/>
          </w:tcPr>
          <w:p w14:paraId="1ED4AEB8" w14:textId="65E21EA8"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29.41</w:t>
            </w:r>
          </w:p>
        </w:tc>
        <w:tc>
          <w:tcPr>
            <w:tcW w:w="871" w:type="pct"/>
            <w:tcBorders>
              <w:top w:val="single" w:sz="4" w:space="0" w:color="auto"/>
            </w:tcBorders>
            <w:vAlign w:val="center"/>
          </w:tcPr>
          <w:p w14:paraId="603F9B0A" w14:textId="2EBF0F0A"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14.07</w:t>
            </w:r>
          </w:p>
        </w:tc>
        <w:tc>
          <w:tcPr>
            <w:tcW w:w="752" w:type="pct"/>
            <w:tcBorders>
              <w:top w:val="single" w:sz="4" w:space="0" w:color="auto"/>
            </w:tcBorders>
            <w:vAlign w:val="center"/>
          </w:tcPr>
          <w:p w14:paraId="032BB271" w14:textId="2C949CC1"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This study</w:t>
            </w:r>
          </w:p>
        </w:tc>
      </w:tr>
      <w:tr w:rsidR="002F2D05" w:rsidRPr="00BB0BF3" w14:paraId="25097377" w14:textId="77777777" w:rsidTr="00BB0BF3">
        <w:trPr>
          <w:jc w:val="center"/>
        </w:trPr>
        <w:tc>
          <w:tcPr>
            <w:tcW w:w="1306" w:type="pct"/>
            <w:vAlign w:val="center"/>
          </w:tcPr>
          <w:p w14:paraId="68592C56" w14:textId="7CEAA660" w:rsidR="002F2D05" w:rsidRPr="00BB0BF3" w:rsidRDefault="002F2D05" w:rsidP="00CD6323">
            <w:pPr>
              <w:adjustRightInd w:val="0"/>
              <w:snapToGrid w:val="0"/>
              <w:spacing w:line="300" w:lineRule="auto"/>
              <w:jc w:val="left"/>
              <w:rPr>
                <w:rFonts w:cs="Times New Roman"/>
                <w:szCs w:val="24"/>
              </w:rPr>
            </w:pPr>
            <w:r w:rsidRPr="00BB0BF3">
              <w:rPr>
                <w:rFonts w:cs="Times New Roman"/>
                <w:szCs w:val="24"/>
              </w:rPr>
              <w:t xml:space="preserve">Beef </w:t>
            </w:r>
            <w:r w:rsidRPr="00BB0BF3">
              <w:rPr>
                <w:rFonts w:ascii="Georgia" w:hAnsi="Georgia"/>
                <w:color w:val="1F1F1F"/>
              </w:rPr>
              <w:t>cow manure</w:t>
            </w:r>
          </w:p>
        </w:tc>
        <w:tc>
          <w:tcPr>
            <w:tcW w:w="1183" w:type="pct"/>
            <w:vAlign w:val="center"/>
          </w:tcPr>
          <w:p w14:paraId="4006CFEF" w14:textId="23FC610A"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20.00–26.70</w:t>
            </w:r>
          </w:p>
        </w:tc>
        <w:tc>
          <w:tcPr>
            <w:tcW w:w="888" w:type="pct"/>
            <w:vAlign w:val="center"/>
          </w:tcPr>
          <w:p w14:paraId="6063E4DB" w14:textId="021053D0"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22.91–42.00</w:t>
            </w:r>
          </w:p>
        </w:tc>
        <w:tc>
          <w:tcPr>
            <w:tcW w:w="871" w:type="pct"/>
            <w:vAlign w:val="center"/>
          </w:tcPr>
          <w:p w14:paraId="734F8803" w14:textId="3B8D1E36"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8.09–14.00</w:t>
            </w:r>
          </w:p>
        </w:tc>
        <w:tc>
          <w:tcPr>
            <w:tcW w:w="752" w:type="pct"/>
            <w:vMerge w:val="restart"/>
            <w:vAlign w:val="center"/>
          </w:tcPr>
          <w:p w14:paraId="4D21CEDB" w14:textId="23AFC0E1"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fldChar w:fldCharType="begin"/>
            </w:r>
            <w:r w:rsidRPr="00BB0BF3">
              <w:rPr>
                <w:rFonts w:cs="Times New Roman"/>
                <w:szCs w:val="24"/>
              </w:rPr>
              <w:instrText xml:space="preserve"> ADDIN EN.CITE &lt;EndNote&gt;&lt;Cite&gt;&lt;Author&gt;Li&lt;/Author&gt;&lt;Year&gt;2021&lt;/Year&gt;&lt;RecNum&gt;3098&lt;/RecNum&gt;&lt;DisplayText&gt;[19]&lt;/DisplayText&gt;&lt;record&gt;&lt;rec-number&gt;3098&lt;/rec-number&gt;&lt;foreign-keys&gt;&lt;key app="EN" db-id="52pr9p00cztx9zex2z1v0av2pf2ftdt5tr0r" timestamp="1750582037"&gt;3098&lt;/key&gt;&lt;key app="ENWeb" db-id=""&gt;0&lt;/key&gt;&lt;/foreign-keys&gt;&lt;ref-type name="Journal Article"&gt;17&lt;/ref-type&gt;&lt;contributors&gt;&lt;authors&gt;&lt;author&gt;Li, Yu&lt;/author&gt;&lt;author&gt;Zhao, Jing&lt;/author&gt;&lt;author&gt;Krooneman, Janneke&lt;/author&gt;&lt;author&gt;Euverink, Gert Jan Willem&lt;/author&gt;&lt;/authors&gt;&lt;/contributors&gt;&lt;titles&gt;&lt;title&gt;Strategies to boost anaerobic digestion performance of cow manure: Laboratory achievements and their full-scale application potential&lt;/title&gt;&lt;secondary-title&gt;Science of The Total Environment&lt;/secondary-title&gt;&lt;/titles&gt;&lt;periodical&gt;&lt;full-title&gt;Science of the Total Environment&lt;/full-title&gt;&lt;/periodical&gt;&lt;volume&gt;755&lt;/volume&gt;&lt;section&gt;142940&lt;/section&gt;&lt;dates&gt;&lt;year&gt;2021&lt;/year&gt;&lt;/dates&gt;&lt;isbn&gt;00489697&lt;/isbn&gt;&lt;urls&gt;&lt;/urls&gt;&lt;electronic-resource-num&gt;10.1016/j.scitotenv.2020.142940&lt;/electronic-resource-num&gt;&lt;/record&gt;&lt;/Cite&gt;&lt;/EndNote&gt;</w:instrText>
            </w:r>
            <w:r w:rsidRPr="00BB0BF3">
              <w:rPr>
                <w:rFonts w:cs="Times New Roman"/>
                <w:szCs w:val="24"/>
              </w:rPr>
              <w:fldChar w:fldCharType="separate"/>
            </w:r>
            <w:r w:rsidRPr="00BB0BF3">
              <w:rPr>
                <w:rFonts w:cs="Times New Roman"/>
                <w:noProof/>
                <w:szCs w:val="24"/>
              </w:rPr>
              <w:t>[19]</w:t>
            </w:r>
            <w:r w:rsidRPr="00BB0BF3">
              <w:rPr>
                <w:rFonts w:cs="Times New Roman"/>
                <w:szCs w:val="24"/>
              </w:rPr>
              <w:fldChar w:fldCharType="end"/>
            </w:r>
          </w:p>
        </w:tc>
      </w:tr>
      <w:tr w:rsidR="002F2D05" w:rsidRPr="00BB0BF3" w14:paraId="18EE5609" w14:textId="77777777" w:rsidTr="00BB0BF3">
        <w:trPr>
          <w:jc w:val="center"/>
        </w:trPr>
        <w:tc>
          <w:tcPr>
            <w:tcW w:w="1306" w:type="pct"/>
            <w:tcBorders>
              <w:bottom w:val="single" w:sz="12" w:space="0" w:color="auto"/>
            </w:tcBorders>
            <w:vAlign w:val="center"/>
          </w:tcPr>
          <w:p w14:paraId="2F0A7F2A" w14:textId="7CCA1EED" w:rsidR="002F2D05" w:rsidRPr="00BB0BF3" w:rsidRDefault="002F2D05" w:rsidP="00CD6323">
            <w:pPr>
              <w:adjustRightInd w:val="0"/>
              <w:snapToGrid w:val="0"/>
              <w:spacing w:line="300" w:lineRule="auto"/>
              <w:jc w:val="left"/>
              <w:rPr>
                <w:rFonts w:cs="Times New Roman"/>
                <w:szCs w:val="24"/>
              </w:rPr>
            </w:pPr>
            <w:r w:rsidRPr="00BB0BF3">
              <w:rPr>
                <w:rFonts w:cs="Times New Roman"/>
                <w:szCs w:val="24"/>
              </w:rPr>
              <w:t xml:space="preserve">Dairy </w:t>
            </w:r>
            <w:r w:rsidRPr="00BB0BF3">
              <w:rPr>
                <w:rFonts w:ascii="Georgia" w:hAnsi="Georgia"/>
                <w:color w:val="1F1F1F"/>
              </w:rPr>
              <w:t>cow manure</w:t>
            </w:r>
          </w:p>
        </w:tc>
        <w:tc>
          <w:tcPr>
            <w:tcW w:w="1183" w:type="pct"/>
            <w:tcBorders>
              <w:bottom w:val="single" w:sz="12" w:space="0" w:color="auto"/>
            </w:tcBorders>
            <w:vAlign w:val="center"/>
          </w:tcPr>
          <w:p w14:paraId="40BD3E22" w14:textId="005C8C5D"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14.05–19.00</w:t>
            </w:r>
          </w:p>
        </w:tc>
        <w:tc>
          <w:tcPr>
            <w:tcW w:w="888" w:type="pct"/>
            <w:tcBorders>
              <w:bottom w:val="single" w:sz="12" w:space="0" w:color="auto"/>
            </w:tcBorders>
            <w:vAlign w:val="center"/>
          </w:tcPr>
          <w:p w14:paraId="370569F5" w14:textId="33180E7C"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15.31–29.00</w:t>
            </w:r>
          </w:p>
        </w:tc>
        <w:tc>
          <w:tcPr>
            <w:tcW w:w="871" w:type="pct"/>
            <w:tcBorders>
              <w:bottom w:val="single" w:sz="12" w:space="0" w:color="auto"/>
            </w:tcBorders>
            <w:vAlign w:val="center"/>
          </w:tcPr>
          <w:p w14:paraId="65BE9A0B" w14:textId="35FE730F" w:rsidR="002F2D05" w:rsidRPr="00BB0BF3" w:rsidRDefault="002F2D05" w:rsidP="002F2D05">
            <w:pPr>
              <w:adjustRightInd w:val="0"/>
              <w:snapToGrid w:val="0"/>
              <w:spacing w:line="300" w:lineRule="auto"/>
              <w:jc w:val="center"/>
              <w:rPr>
                <w:rFonts w:cs="Times New Roman"/>
                <w:szCs w:val="24"/>
              </w:rPr>
            </w:pPr>
            <w:r w:rsidRPr="00BB0BF3">
              <w:rPr>
                <w:rFonts w:cs="Times New Roman"/>
                <w:szCs w:val="24"/>
              </w:rPr>
              <w:t>13.97–16.00</w:t>
            </w:r>
          </w:p>
        </w:tc>
        <w:tc>
          <w:tcPr>
            <w:tcW w:w="752" w:type="pct"/>
            <w:vMerge/>
            <w:tcBorders>
              <w:bottom w:val="single" w:sz="12" w:space="0" w:color="auto"/>
            </w:tcBorders>
            <w:vAlign w:val="center"/>
          </w:tcPr>
          <w:p w14:paraId="5C28811E" w14:textId="77777777" w:rsidR="002F2D05" w:rsidRPr="00BB0BF3" w:rsidRDefault="002F2D05" w:rsidP="002F2D05">
            <w:pPr>
              <w:adjustRightInd w:val="0"/>
              <w:snapToGrid w:val="0"/>
              <w:spacing w:line="300" w:lineRule="auto"/>
              <w:jc w:val="center"/>
              <w:rPr>
                <w:rFonts w:cs="Times New Roman"/>
                <w:szCs w:val="24"/>
              </w:rPr>
            </w:pPr>
          </w:p>
        </w:tc>
      </w:tr>
    </w:tbl>
    <w:p w14:paraId="150FC4D4" w14:textId="163E6390" w:rsidR="002F2D05" w:rsidRPr="00BB0BF3" w:rsidRDefault="002F2D05" w:rsidP="002F2D05">
      <w:pPr>
        <w:rPr>
          <w:rFonts w:cs="Times New Roman"/>
          <w:szCs w:val="24"/>
        </w:rPr>
        <w:sectPr w:rsidR="002F2D05" w:rsidRPr="00BB0BF3" w:rsidSect="008C4C79">
          <w:pgSz w:w="11906" w:h="16838"/>
          <w:pgMar w:top="1440" w:right="1800" w:bottom="1440" w:left="1800" w:header="851" w:footer="992" w:gutter="0"/>
          <w:lnNumType w:countBy="1" w:restart="continuous"/>
          <w:cols w:space="425"/>
          <w:docGrid w:type="lines" w:linePitch="326"/>
        </w:sectPr>
      </w:pPr>
    </w:p>
    <w:p w14:paraId="55C11570" w14:textId="048909AF" w:rsidR="001E76FE" w:rsidRPr="00BB0BF3" w:rsidRDefault="001E76FE" w:rsidP="001E76FE">
      <w:pPr>
        <w:spacing w:line="480" w:lineRule="auto"/>
        <w:rPr>
          <w:rFonts w:cs="Times New Roman"/>
          <w:szCs w:val="24"/>
        </w:rPr>
      </w:pPr>
      <w:r w:rsidRPr="00BB0BF3">
        <w:rPr>
          <w:rFonts w:cs="Times New Roman"/>
          <w:szCs w:val="24"/>
        </w:rPr>
        <w:lastRenderedPageBreak/>
        <w:t>Table S</w:t>
      </w:r>
      <w:r w:rsidR="002F2D05" w:rsidRPr="00BB0BF3">
        <w:rPr>
          <w:rFonts w:cs="Times New Roman"/>
          <w:szCs w:val="24"/>
        </w:rPr>
        <w:t>3</w:t>
      </w:r>
      <w:r w:rsidRPr="00BB0BF3">
        <w:rPr>
          <w:rFonts w:cs="Times New Roman"/>
          <w:szCs w:val="24"/>
        </w:rPr>
        <w:t>. Alpha diversity of the bacterial community</w:t>
      </w:r>
    </w:p>
    <w:tbl>
      <w:tblPr>
        <w:tblW w:w="5000" w:type="pct"/>
        <w:tblLook w:val="04A0" w:firstRow="1" w:lastRow="0" w:firstColumn="1" w:lastColumn="0" w:noHBand="0" w:noVBand="1"/>
      </w:tblPr>
      <w:tblGrid>
        <w:gridCol w:w="1904"/>
        <w:gridCol w:w="1552"/>
        <w:gridCol w:w="1552"/>
        <w:gridCol w:w="1648"/>
        <w:gridCol w:w="1650"/>
      </w:tblGrid>
      <w:tr w:rsidR="001E76FE" w:rsidRPr="00BB0BF3" w14:paraId="08CE8861" w14:textId="77777777" w:rsidTr="00C353B2">
        <w:trPr>
          <w:trHeight w:val="276"/>
        </w:trPr>
        <w:tc>
          <w:tcPr>
            <w:tcW w:w="1147" w:type="pct"/>
            <w:tcBorders>
              <w:top w:val="single" w:sz="12" w:space="0" w:color="auto"/>
              <w:left w:val="nil"/>
              <w:bottom w:val="single" w:sz="4" w:space="0" w:color="auto"/>
              <w:right w:val="nil"/>
            </w:tcBorders>
            <w:shd w:val="clear" w:color="auto" w:fill="auto"/>
            <w:noWrap/>
            <w:vAlign w:val="center"/>
            <w:hideMark/>
          </w:tcPr>
          <w:p w14:paraId="53A8097F"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Samples</w:t>
            </w:r>
          </w:p>
        </w:tc>
        <w:tc>
          <w:tcPr>
            <w:tcW w:w="934" w:type="pct"/>
            <w:tcBorders>
              <w:top w:val="single" w:sz="12" w:space="0" w:color="auto"/>
              <w:left w:val="nil"/>
              <w:bottom w:val="single" w:sz="4" w:space="0" w:color="auto"/>
              <w:right w:val="nil"/>
            </w:tcBorders>
            <w:shd w:val="clear" w:color="auto" w:fill="auto"/>
            <w:noWrap/>
            <w:vAlign w:val="center"/>
            <w:hideMark/>
          </w:tcPr>
          <w:p w14:paraId="27030802"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Chao1</w:t>
            </w:r>
          </w:p>
        </w:tc>
        <w:tc>
          <w:tcPr>
            <w:tcW w:w="934" w:type="pct"/>
            <w:tcBorders>
              <w:top w:val="single" w:sz="12" w:space="0" w:color="auto"/>
              <w:left w:val="nil"/>
              <w:bottom w:val="single" w:sz="4" w:space="0" w:color="auto"/>
              <w:right w:val="nil"/>
            </w:tcBorders>
            <w:shd w:val="clear" w:color="auto" w:fill="auto"/>
            <w:noWrap/>
            <w:vAlign w:val="center"/>
            <w:hideMark/>
          </w:tcPr>
          <w:p w14:paraId="3A570D11"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ACE</w:t>
            </w:r>
          </w:p>
        </w:tc>
        <w:tc>
          <w:tcPr>
            <w:tcW w:w="992" w:type="pct"/>
            <w:tcBorders>
              <w:top w:val="single" w:sz="12" w:space="0" w:color="auto"/>
              <w:left w:val="nil"/>
              <w:bottom w:val="single" w:sz="4" w:space="0" w:color="auto"/>
              <w:right w:val="nil"/>
            </w:tcBorders>
            <w:shd w:val="clear" w:color="auto" w:fill="auto"/>
            <w:noWrap/>
            <w:vAlign w:val="center"/>
            <w:hideMark/>
          </w:tcPr>
          <w:p w14:paraId="389D24EF"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Shannon</w:t>
            </w:r>
          </w:p>
        </w:tc>
        <w:tc>
          <w:tcPr>
            <w:tcW w:w="993" w:type="pct"/>
            <w:tcBorders>
              <w:top w:val="single" w:sz="12" w:space="0" w:color="auto"/>
              <w:left w:val="nil"/>
              <w:bottom w:val="single" w:sz="4" w:space="0" w:color="auto"/>
              <w:right w:val="nil"/>
            </w:tcBorders>
            <w:shd w:val="clear" w:color="auto" w:fill="auto"/>
            <w:noWrap/>
            <w:vAlign w:val="center"/>
            <w:hideMark/>
          </w:tcPr>
          <w:p w14:paraId="7F9EC3E8"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Simpson</w:t>
            </w:r>
          </w:p>
        </w:tc>
      </w:tr>
      <w:tr w:rsidR="001E76FE" w:rsidRPr="00BB0BF3" w14:paraId="3782A1ED" w14:textId="77777777" w:rsidTr="00C353B2">
        <w:trPr>
          <w:trHeight w:val="276"/>
        </w:trPr>
        <w:tc>
          <w:tcPr>
            <w:tcW w:w="1147" w:type="pct"/>
            <w:tcBorders>
              <w:top w:val="single" w:sz="4" w:space="0" w:color="auto"/>
              <w:left w:val="nil"/>
              <w:bottom w:val="nil"/>
              <w:right w:val="nil"/>
            </w:tcBorders>
            <w:shd w:val="clear" w:color="auto" w:fill="auto"/>
            <w:noWrap/>
            <w:vAlign w:val="center"/>
            <w:hideMark/>
          </w:tcPr>
          <w:p w14:paraId="7652B6B2" w14:textId="6F0E004B"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Control group</w:t>
            </w:r>
          </w:p>
        </w:tc>
        <w:tc>
          <w:tcPr>
            <w:tcW w:w="934" w:type="pct"/>
            <w:tcBorders>
              <w:top w:val="single" w:sz="4" w:space="0" w:color="auto"/>
              <w:left w:val="nil"/>
              <w:bottom w:val="nil"/>
              <w:right w:val="nil"/>
            </w:tcBorders>
            <w:shd w:val="clear" w:color="auto" w:fill="auto"/>
            <w:noWrap/>
            <w:vAlign w:val="center"/>
            <w:hideMark/>
          </w:tcPr>
          <w:p w14:paraId="19DF4178"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5315.01</w:t>
            </w:r>
          </w:p>
        </w:tc>
        <w:tc>
          <w:tcPr>
            <w:tcW w:w="934" w:type="pct"/>
            <w:tcBorders>
              <w:top w:val="single" w:sz="4" w:space="0" w:color="auto"/>
              <w:left w:val="nil"/>
              <w:bottom w:val="nil"/>
              <w:right w:val="nil"/>
            </w:tcBorders>
            <w:shd w:val="clear" w:color="auto" w:fill="auto"/>
            <w:noWrap/>
            <w:vAlign w:val="center"/>
            <w:hideMark/>
          </w:tcPr>
          <w:p w14:paraId="24DF5B95"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5232.56</w:t>
            </w:r>
          </w:p>
        </w:tc>
        <w:tc>
          <w:tcPr>
            <w:tcW w:w="992" w:type="pct"/>
            <w:tcBorders>
              <w:top w:val="single" w:sz="4" w:space="0" w:color="auto"/>
              <w:left w:val="nil"/>
              <w:bottom w:val="nil"/>
              <w:right w:val="nil"/>
            </w:tcBorders>
            <w:shd w:val="clear" w:color="auto" w:fill="auto"/>
            <w:noWrap/>
            <w:vAlign w:val="center"/>
            <w:hideMark/>
          </w:tcPr>
          <w:p w14:paraId="27C92571"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5.18</w:t>
            </w:r>
          </w:p>
        </w:tc>
        <w:tc>
          <w:tcPr>
            <w:tcW w:w="993" w:type="pct"/>
            <w:tcBorders>
              <w:top w:val="single" w:sz="4" w:space="0" w:color="auto"/>
              <w:left w:val="nil"/>
              <w:bottom w:val="nil"/>
              <w:right w:val="nil"/>
            </w:tcBorders>
            <w:shd w:val="clear" w:color="auto" w:fill="auto"/>
            <w:noWrap/>
            <w:vAlign w:val="center"/>
            <w:hideMark/>
          </w:tcPr>
          <w:p w14:paraId="6AAE305F"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0.025</w:t>
            </w:r>
          </w:p>
        </w:tc>
      </w:tr>
      <w:tr w:rsidR="001E76FE" w:rsidRPr="00BB0BF3" w14:paraId="2CA38C7E" w14:textId="77777777" w:rsidTr="001E76FE">
        <w:trPr>
          <w:trHeight w:val="276"/>
        </w:trPr>
        <w:tc>
          <w:tcPr>
            <w:tcW w:w="1147" w:type="pct"/>
            <w:tcBorders>
              <w:top w:val="nil"/>
              <w:left w:val="nil"/>
              <w:right w:val="nil"/>
            </w:tcBorders>
            <w:shd w:val="clear" w:color="auto" w:fill="auto"/>
            <w:noWrap/>
            <w:vAlign w:val="center"/>
            <w:hideMark/>
          </w:tcPr>
          <w:p w14:paraId="298ACCC7" w14:textId="3B5AB172"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IMA group</w:t>
            </w:r>
          </w:p>
        </w:tc>
        <w:tc>
          <w:tcPr>
            <w:tcW w:w="934" w:type="pct"/>
            <w:tcBorders>
              <w:top w:val="nil"/>
              <w:left w:val="nil"/>
              <w:right w:val="nil"/>
            </w:tcBorders>
            <w:shd w:val="clear" w:color="auto" w:fill="auto"/>
            <w:noWrap/>
            <w:vAlign w:val="center"/>
            <w:hideMark/>
          </w:tcPr>
          <w:p w14:paraId="169175FB"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5714.63</w:t>
            </w:r>
          </w:p>
        </w:tc>
        <w:tc>
          <w:tcPr>
            <w:tcW w:w="934" w:type="pct"/>
            <w:tcBorders>
              <w:top w:val="nil"/>
              <w:left w:val="nil"/>
              <w:right w:val="nil"/>
            </w:tcBorders>
            <w:shd w:val="clear" w:color="auto" w:fill="auto"/>
            <w:noWrap/>
            <w:vAlign w:val="center"/>
            <w:hideMark/>
          </w:tcPr>
          <w:p w14:paraId="6567CBF6"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5634.41</w:t>
            </w:r>
          </w:p>
        </w:tc>
        <w:tc>
          <w:tcPr>
            <w:tcW w:w="992" w:type="pct"/>
            <w:tcBorders>
              <w:top w:val="nil"/>
              <w:left w:val="nil"/>
              <w:right w:val="nil"/>
            </w:tcBorders>
            <w:shd w:val="clear" w:color="auto" w:fill="auto"/>
            <w:noWrap/>
            <w:vAlign w:val="center"/>
            <w:hideMark/>
          </w:tcPr>
          <w:p w14:paraId="5A089BE5"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5.25</w:t>
            </w:r>
          </w:p>
        </w:tc>
        <w:tc>
          <w:tcPr>
            <w:tcW w:w="993" w:type="pct"/>
            <w:tcBorders>
              <w:top w:val="nil"/>
              <w:left w:val="nil"/>
              <w:right w:val="nil"/>
            </w:tcBorders>
            <w:shd w:val="clear" w:color="auto" w:fill="auto"/>
            <w:noWrap/>
            <w:vAlign w:val="center"/>
            <w:hideMark/>
          </w:tcPr>
          <w:p w14:paraId="17517FE1"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0.021</w:t>
            </w:r>
          </w:p>
        </w:tc>
      </w:tr>
      <w:tr w:rsidR="001E76FE" w:rsidRPr="00BB0BF3" w14:paraId="285547D6" w14:textId="77777777" w:rsidTr="001E76FE">
        <w:trPr>
          <w:trHeight w:val="276"/>
        </w:trPr>
        <w:tc>
          <w:tcPr>
            <w:tcW w:w="1147" w:type="pct"/>
            <w:tcBorders>
              <w:top w:val="nil"/>
              <w:left w:val="nil"/>
              <w:bottom w:val="single" w:sz="12" w:space="0" w:color="auto"/>
              <w:right w:val="nil"/>
            </w:tcBorders>
            <w:shd w:val="clear" w:color="auto" w:fill="auto"/>
            <w:noWrap/>
            <w:vAlign w:val="center"/>
            <w:hideMark/>
          </w:tcPr>
          <w:p w14:paraId="195188A1" w14:textId="706736FC"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IMA-P group</w:t>
            </w:r>
          </w:p>
        </w:tc>
        <w:tc>
          <w:tcPr>
            <w:tcW w:w="934" w:type="pct"/>
            <w:tcBorders>
              <w:top w:val="nil"/>
              <w:left w:val="nil"/>
              <w:bottom w:val="single" w:sz="12" w:space="0" w:color="auto"/>
              <w:right w:val="nil"/>
            </w:tcBorders>
            <w:shd w:val="clear" w:color="auto" w:fill="auto"/>
            <w:noWrap/>
            <w:vAlign w:val="center"/>
            <w:hideMark/>
          </w:tcPr>
          <w:p w14:paraId="7BF3C602"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5431.06</w:t>
            </w:r>
          </w:p>
        </w:tc>
        <w:tc>
          <w:tcPr>
            <w:tcW w:w="934" w:type="pct"/>
            <w:tcBorders>
              <w:top w:val="nil"/>
              <w:left w:val="nil"/>
              <w:bottom w:val="single" w:sz="12" w:space="0" w:color="auto"/>
              <w:right w:val="nil"/>
            </w:tcBorders>
            <w:shd w:val="clear" w:color="auto" w:fill="auto"/>
            <w:noWrap/>
            <w:vAlign w:val="center"/>
            <w:hideMark/>
          </w:tcPr>
          <w:p w14:paraId="5200311D"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5449.34</w:t>
            </w:r>
          </w:p>
        </w:tc>
        <w:tc>
          <w:tcPr>
            <w:tcW w:w="992" w:type="pct"/>
            <w:tcBorders>
              <w:top w:val="nil"/>
              <w:left w:val="nil"/>
              <w:bottom w:val="single" w:sz="12" w:space="0" w:color="auto"/>
              <w:right w:val="nil"/>
            </w:tcBorders>
            <w:shd w:val="clear" w:color="auto" w:fill="auto"/>
            <w:noWrap/>
            <w:vAlign w:val="center"/>
            <w:hideMark/>
          </w:tcPr>
          <w:p w14:paraId="6C68FF12"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5.30</w:t>
            </w:r>
          </w:p>
        </w:tc>
        <w:tc>
          <w:tcPr>
            <w:tcW w:w="993" w:type="pct"/>
            <w:tcBorders>
              <w:top w:val="nil"/>
              <w:left w:val="nil"/>
              <w:bottom w:val="single" w:sz="12" w:space="0" w:color="auto"/>
              <w:right w:val="nil"/>
            </w:tcBorders>
            <w:shd w:val="clear" w:color="auto" w:fill="auto"/>
            <w:noWrap/>
            <w:vAlign w:val="center"/>
            <w:hideMark/>
          </w:tcPr>
          <w:p w14:paraId="130E5811" w14:textId="77777777" w:rsidR="001E76FE" w:rsidRPr="00BB0BF3" w:rsidRDefault="001E76FE" w:rsidP="002F2D05">
            <w:pPr>
              <w:widowControl/>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0.021</w:t>
            </w:r>
          </w:p>
        </w:tc>
      </w:tr>
    </w:tbl>
    <w:p w14:paraId="04020298" w14:textId="77777777" w:rsidR="001E76FE" w:rsidRPr="00BB0BF3" w:rsidRDefault="001E76FE" w:rsidP="001E76FE">
      <w:pPr>
        <w:rPr>
          <w:rFonts w:cs="Times New Roman"/>
          <w:szCs w:val="24"/>
        </w:rPr>
      </w:pPr>
    </w:p>
    <w:p w14:paraId="7FDDC962" w14:textId="77777777" w:rsidR="001E76FE" w:rsidRPr="00BB0BF3" w:rsidRDefault="001E76FE" w:rsidP="001E76FE">
      <w:pPr>
        <w:rPr>
          <w:rFonts w:cs="Times New Roman"/>
          <w:szCs w:val="24"/>
        </w:rPr>
      </w:pPr>
    </w:p>
    <w:p w14:paraId="411250D6" w14:textId="77777777" w:rsidR="001E76FE" w:rsidRPr="00BB0BF3" w:rsidRDefault="001E76FE" w:rsidP="001E76FE">
      <w:pPr>
        <w:rPr>
          <w:rFonts w:cs="Times New Roman"/>
          <w:szCs w:val="24"/>
        </w:rPr>
        <w:sectPr w:rsidR="001E76FE" w:rsidRPr="00BB0BF3" w:rsidSect="008C4C79">
          <w:pgSz w:w="11906" w:h="16838"/>
          <w:pgMar w:top="1440" w:right="1800" w:bottom="1440" w:left="1800" w:header="851" w:footer="992" w:gutter="0"/>
          <w:lnNumType w:countBy="1" w:restart="continuous"/>
          <w:cols w:space="425"/>
          <w:docGrid w:type="lines" w:linePitch="326"/>
        </w:sectPr>
      </w:pPr>
    </w:p>
    <w:p w14:paraId="1784C34A" w14:textId="4EAD3FD3" w:rsidR="001E76FE" w:rsidRPr="00BB0BF3" w:rsidRDefault="001E76FE" w:rsidP="001E76FE">
      <w:pPr>
        <w:spacing w:line="480" w:lineRule="auto"/>
        <w:rPr>
          <w:rFonts w:cs="Times New Roman"/>
          <w:szCs w:val="24"/>
        </w:rPr>
      </w:pPr>
      <w:r w:rsidRPr="00BB0BF3">
        <w:rPr>
          <w:rFonts w:cs="Times New Roman"/>
          <w:szCs w:val="24"/>
        </w:rPr>
        <w:lastRenderedPageBreak/>
        <w:t>Table S</w:t>
      </w:r>
      <w:r w:rsidR="002F2D05" w:rsidRPr="00BB0BF3">
        <w:rPr>
          <w:rFonts w:cs="Times New Roman"/>
          <w:szCs w:val="24"/>
        </w:rPr>
        <w:t>4</w:t>
      </w:r>
      <w:r w:rsidRPr="00BB0BF3">
        <w:rPr>
          <w:rFonts w:cs="Times New Roman"/>
          <w:szCs w:val="24"/>
        </w:rPr>
        <w:t xml:space="preserve">. Alpha diversity of </w:t>
      </w:r>
      <w:r w:rsidR="0064418D" w:rsidRPr="00BB0BF3">
        <w:rPr>
          <w:rFonts w:cs="Times New Roman"/>
          <w:szCs w:val="24"/>
        </w:rPr>
        <w:t xml:space="preserve">the </w:t>
      </w:r>
      <w:r w:rsidRPr="00BB0BF3">
        <w:rPr>
          <w:rFonts w:cs="Times New Roman"/>
          <w:szCs w:val="24"/>
        </w:rPr>
        <w:t>archaeal community</w:t>
      </w:r>
    </w:p>
    <w:tbl>
      <w:tblPr>
        <w:tblW w:w="5000" w:type="pct"/>
        <w:tblLook w:val="0000" w:firstRow="0" w:lastRow="0" w:firstColumn="0" w:lastColumn="0" w:noHBand="0" w:noVBand="0"/>
      </w:tblPr>
      <w:tblGrid>
        <w:gridCol w:w="1663"/>
        <w:gridCol w:w="1661"/>
        <w:gridCol w:w="1661"/>
        <w:gridCol w:w="1661"/>
        <w:gridCol w:w="1660"/>
      </w:tblGrid>
      <w:tr w:rsidR="0064418D" w:rsidRPr="00BB0BF3" w14:paraId="272B9AB6" w14:textId="77777777" w:rsidTr="00C353B2">
        <w:trPr>
          <w:trHeight w:val="250"/>
        </w:trPr>
        <w:tc>
          <w:tcPr>
            <w:tcW w:w="1001" w:type="pct"/>
            <w:tcBorders>
              <w:top w:val="single" w:sz="12" w:space="0" w:color="auto"/>
              <w:left w:val="nil"/>
              <w:bottom w:val="single" w:sz="4" w:space="0" w:color="auto"/>
              <w:right w:val="nil"/>
            </w:tcBorders>
            <w:vAlign w:val="center"/>
          </w:tcPr>
          <w:p w14:paraId="520EC559"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Samples</w:t>
            </w:r>
          </w:p>
        </w:tc>
        <w:tc>
          <w:tcPr>
            <w:tcW w:w="1000" w:type="pct"/>
            <w:tcBorders>
              <w:top w:val="single" w:sz="12" w:space="0" w:color="auto"/>
              <w:left w:val="nil"/>
              <w:bottom w:val="single" w:sz="4" w:space="0" w:color="auto"/>
              <w:right w:val="nil"/>
            </w:tcBorders>
            <w:vAlign w:val="center"/>
          </w:tcPr>
          <w:p w14:paraId="1BB5B842"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Chao1</w:t>
            </w:r>
          </w:p>
        </w:tc>
        <w:tc>
          <w:tcPr>
            <w:tcW w:w="1000" w:type="pct"/>
            <w:tcBorders>
              <w:top w:val="single" w:sz="12" w:space="0" w:color="auto"/>
              <w:left w:val="nil"/>
              <w:bottom w:val="single" w:sz="4" w:space="0" w:color="auto"/>
              <w:right w:val="nil"/>
            </w:tcBorders>
            <w:vAlign w:val="center"/>
          </w:tcPr>
          <w:p w14:paraId="256A760C"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ACE</w:t>
            </w:r>
          </w:p>
        </w:tc>
        <w:tc>
          <w:tcPr>
            <w:tcW w:w="1000" w:type="pct"/>
            <w:tcBorders>
              <w:top w:val="single" w:sz="12" w:space="0" w:color="auto"/>
              <w:left w:val="nil"/>
              <w:bottom w:val="single" w:sz="4" w:space="0" w:color="auto"/>
              <w:right w:val="nil"/>
            </w:tcBorders>
            <w:vAlign w:val="center"/>
          </w:tcPr>
          <w:p w14:paraId="003F7B70"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Shannon</w:t>
            </w:r>
          </w:p>
        </w:tc>
        <w:tc>
          <w:tcPr>
            <w:tcW w:w="999" w:type="pct"/>
            <w:tcBorders>
              <w:top w:val="single" w:sz="12" w:space="0" w:color="auto"/>
              <w:left w:val="nil"/>
              <w:bottom w:val="single" w:sz="4" w:space="0" w:color="auto"/>
              <w:right w:val="nil"/>
            </w:tcBorders>
            <w:vAlign w:val="center"/>
          </w:tcPr>
          <w:p w14:paraId="1E6F1955"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Simpson</w:t>
            </w:r>
          </w:p>
        </w:tc>
      </w:tr>
      <w:tr w:rsidR="0064418D" w:rsidRPr="00BB0BF3" w14:paraId="7A801830" w14:textId="77777777" w:rsidTr="00C353B2">
        <w:trPr>
          <w:trHeight w:val="250"/>
        </w:trPr>
        <w:tc>
          <w:tcPr>
            <w:tcW w:w="1001" w:type="pct"/>
            <w:tcBorders>
              <w:top w:val="single" w:sz="4" w:space="0" w:color="auto"/>
              <w:left w:val="nil"/>
              <w:bottom w:val="nil"/>
              <w:right w:val="nil"/>
            </w:tcBorders>
          </w:tcPr>
          <w:p w14:paraId="4EDB0F42"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t>Control group</w:t>
            </w:r>
          </w:p>
        </w:tc>
        <w:tc>
          <w:tcPr>
            <w:tcW w:w="1000" w:type="pct"/>
            <w:tcBorders>
              <w:top w:val="single" w:sz="4" w:space="0" w:color="auto"/>
              <w:left w:val="nil"/>
              <w:bottom w:val="nil"/>
              <w:right w:val="nil"/>
            </w:tcBorders>
            <w:vAlign w:val="center"/>
          </w:tcPr>
          <w:p w14:paraId="44E53A55"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199.00</w:t>
            </w:r>
          </w:p>
        </w:tc>
        <w:tc>
          <w:tcPr>
            <w:tcW w:w="1000" w:type="pct"/>
            <w:tcBorders>
              <w:top w:val="single" w:sz="4" w:space="0" w:color="auto"/>
              <w:left w:val="nil"/>
              <w:bottom w:val="nil"/>
              <w:right w:val="nil"/>
            </w:tcBorders>
            <w:vAlign w:val="center"/>
          </w:tcPr>
          <w:p w14:paraId="28FBA32D"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196.11</w:t>
            </w:r>
          </w:p>
        </w:tc>
        <w:tc>
          <w:tcPr>
            <w:tcW w:w="1000" w:type="pct"/>
            <w:tcBorders>
              <w:top w:val="single" w:sz="4" w:space="0" w:color="auto"/>
              <w:left w:val="nil"/>
              <w:bottom w:val="nil"/>
              <w:right w:val="nil"/>
            </w:tcBorders>
            <w:vAlign w:val="center"/>
          </w:tcPr>
          <w:p w14:paraId="58AFB616"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3.05</w:t>
            </w:r>
          </w:p>
        </w:tc>
        <w:tc>
          <w:tcPr>
            <w:tcW w:w="999" w:type="pct"/>
            <w:tcBorders>
              <w:top w:val="single" w:sz="4" w:space="0" w:color="auto"/>
              <w:left w:val="nil"/>
              <w:bottom w:val="nil"/>
              <w:right w:val="nil"/>
            </w:tcBorders>
            <w:vAlign w:val="center"/>
          </w:tcPr>
          <w:p w14:paraId="67E9416E"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0.09</w:t>
            </w:r>
          </w:p>
        </w:tc>
      </w:tr>
      <w:tr w:rsidR="0064418D" w:rsidRPr="00BB0BF3" w14:paraId="082CB2DD" w14:textId="77777777" w:rsidTr="0064418D">
        <w:trPr>
          <w:trHeight w:val="250"/>
        </w:trPr>
        <w:tc>
          <w:tcPr>
            <w:tcW w:w="1001" w:type="pct"/>
            <w:tcBorders>
              <w:top w:val="nil"/>
              <w:left w:val="nil"/>
              <w:right w:val="nil"/>
            </w:tcBorders>
          </w:tcPr>
          <w:p w14:paraId="1F2CD39D"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t>IMA group</w:t>
            </w:r>
          </w:p>
        </w:tc>
        <w:tc>
          <w:tcPr>
            <w:tcW w:w="1000" w:type="pct"/>
            <w:tcBorders>
              <w:top w:val="nil"/>
              <w:left w:val="nil"/>
              <w:right w:val="nil"/>
            </w:tcBorders>
            <w:vAlign w:val="center"/>
          </w:tcPr>
          <w:p w14:paraId="15BEF059"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185.04</w:t>
            </w:r>
          </w:p>
        </w:tc>
        <w:tc>
          <w:tcPr>
            <w:tcW w:w="1000" w:type="pct"/>
            <w:tcBorders>
              <w:top w:val="nil"/>
              <w:left w:val="nil"/>
              <w:right w:val="nil"/>
            </w:tcBorders>
            <w:vAlign w:val="center"/>
          </w:tcPr>
          <w:p w14:paraId="591756A7"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196.13</w:t>
            </w:r>
          </w:p>
        </w:tc>
        <w:tc>
          <w:tcPr>
            <w:tcW w:w="1000" w:type="pct"/>
            <w:tcBorders>
              <w:top w:val="nil"/>
              <w:left w:val="nil"/>
              <w:right w:val="nil"/>
            </w:tcBorders>
            <w:vAlign w:val="center"/>
          </w:tcPr>
          <w:p w14:paraId="6F643A14"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3.08</w:t>
            </w:r>
          </w:p>
        </w:tc>
        <w:tc>
          <w:tcPr>
            <w:tcW w:w="999" w:type="pct"/>
            <w:tcBorders>
              <w:top w:val="nil"/>
              <w:left w:val="nil"/>
              <w:right w:val="nil"/>
            </w:tcBorders>
            <w:vAlign w:val="center"/>
          </w:tcPr>
          <w:p w14:paraId="7315034E"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0.08</w:t>
            </w:r>
          </w:p>
        </w:tc>
      </w:tr>
      <w:tr w:rsidR="0064418D" w:rsidRPr="00BB0BF3" w14:paraId="015226E5" w14:textId="77777777" w:rsidTr="0064418D">
        <w:trPr>
          <w:trHeight w:val="250"/>
        </w:trPr>
        <w:tc>
          <w:tcPr>
            <w:tcW w:w="1001" w:type="pct"/>
            <w:tcBorders>
              <w:top w:val="nil"/>
              <w:left w:val="nil"/>
              <w:bottom w:val="single" w:sz="12" w:space="0" w:color="auto"/>
              <w:right w:val="nil"/>
            </w:tcBorders>
          </w:tcPr>
          <w:p w14:paraId="35D66E93"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t>IMA-P group</w:t>
            </w:r>
          </w:p>
        </w:tc>
        <w:tc>
          <w:tcPr>
            <w:tcW w:w="1000" w:type="pct"/>
            <w:tcBorders>
              <w:top w:val="nil"/>
              <w:left w:val="nil"/>
              <w:bottom w:val="single" w:sz="12" w:space="0" w:color="auto"/>
              <w:right w:val="nil"/>
            </w:tcBorders>
            <w:vAlign w:val="center"/>
          </w:tcPr>
          <w:p w14:paraId="7E5CD045"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215.07</w:t>
            </w:r>
          </w:p>
        </w:tc>
        <w:tc>
          <w:tcPr>
            <w:tcW w:w="1000" w:type="pct"/>
            <w:tcBorders>
              <w:top w:val="nil"/>
              <w:left w:val="nil"/>
              <w:bottom w:val="single" w:sz="12" w:space="0" w:color="auto"/>
              <w:right w:val="nil"/>
            </w:tcBorders>
            <w:vAlign w:val="center"/>
          </w:tcPr>
          <w:p w14:paraId="49AEE339"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210.51</w:t>
            </w:r>
          </w:p>
        </w:tc>
        <w:tc>
          <w:tcPr>
            <w:tcW w:w="1000" w:type="pct"/>
            <w:tcBorders>
              <w:top w:val="nil"/>
              <w:left w:val="nil"/>
              <w:bottom w:val="single" w:sz="12" w:space="0" w:color="auto"/>
              <w:right w:val="nil"/>
            </w:tcBorders>
            <w:vAlign w:val="center"/>
          </w:tcPr>
          <w:p w14:paraId="554FDACC"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3.11</w:t>
            </w:r>
          </w:p>
        </w:tc>
        <w:tc>
          <w:tcPr>
            <w:tcW w:w="999" w:type="pct"/>
            <w:tcBorders>
              <w:top w:val="nil"/>
              <w:left w:val="nil"/>
              <w:bottom w:val="single" w:sz="12" w:space="0" w:color="auto"/>
              <w:right w:val="nil"/>
            </w:tcBorders>
            <w:vAlign w:val="center"/>
          </w:tcPr>
          <w:p w14:paraId="73899CD2" w14:textId="77777777" w:rsidR="0064418D" w:rsidRPr="00BB0BF3" w:rsidRDefault="0064418D" w:rsidP="002F2D05">
            <w:pPr>
              <w:autoSpaceDE w:val="0"/>
              <w:autoSpaceDN w:val="0"/>
              <w:adjustRightInd w:val="0"/>
              <w:snapToGrid w:val="0"/>
              <w:spacing w:line="300" w:lineRule="auto"/>
              <w:jc w:val="center"/>
              <w:rPr>
                <w:rFonts w:eastAsia="等线" w:cs="Times New Roman"/>
                <w:color w:val="000000"/>
                <w:kern w:val="0"/>
                <w:szCs w:val="24"/>
              </w:rPr>
            </w:pPr>
            <w:r w:rsidRPr="00BB0BF3">
              <w:rPr>
                <w:rFonts w:eastAsia="等线" w:cs="Times New Roman"/>
                <w:color w:val="000000"/>
                <w:kern w:val="0"/>
                <w:szCs w:val="24"/>
              </w:rPr>
              <w:t>0.08</w:t>
            </w:r>
          </w:p>
        </w:tc>
      </w:tr>
    </w:tbl>
    <w:p w14:paraId="58148E7A" w14:textId="3B913606" w:rsidR="001E76FE" w:rsidRPr="00BB0BF3" w:rsidRDefault="001E76FE" w:rsidP="001E76FE">
      <w:pPr>
        <w:rPr>
          <w:rFonts w:cs="Times New Roman"/>
          <w:szCs w:val="24"/>
        </w:rPr>
      </w:pPr>
    </w:p>
    <w:p w14:paraId="4CD25840" w14:textId="2A8B3F85" w:rsidR="0064418D" w:rsidRPr="00BB0BF3" w:rsidRDefault="0064418D" w:rsidP="001E76FE">
      <w:pPr>
        <w:rPr>
          <w:rFonts w:cs="Times New Roman"/>
          <w:szCs w:val="24"/>
        </w:rPr>
      </w:pPr>
    </w:p>
    <w:p w14:paraId="3B109F8B" w14:textId="77777777" w:rsidR="0064418D" w:rsidRPr="00BB0BF3" w:rsidRDefault="0064418D" w:rsidP="001E76FE">
      <w:pPr>
        <w:rPr>
          <w:rFonts w:cs="Times New Roman"/>
          <w:szCs w:val="24"/>
        </w:rPr>
      </w:pPr>
    </w:p>
    <w:p w14:paraId="0EA0608B" w14:textId="746EC1FA" w:rsidR="001E76FE" w:rsidRPr="00BB0BF3" w:rsidRDefault="001E76FE" w:rsidP="001E76FE">
      <w:pPr>
        <w:rPr>
          <w:rFonts w:cs="Times New Roman"/>
          <w:szCs w:val="24"/>
        </w:rPr>
        <w:sectPr w:rsidR="001E76FE" w:rsidRPr="00BB0BF3" w:rsidSect="008C4C79">
          <w:pgSz w:w="11906" w:h="16838"/>
          <w:pgMar w:top="1440" w:right="1800" w:bottom="1440" w:left="1800" w:header="851" w:footer="992" w:gutter="0"/>
          <w:lnNumType w:countBy="1" w:restart="continuous"/>
          <w:cols w:space="425"/>
          <w:docGrid w:type="lines" w:linePitch="326"/>
        </w:sectPr>
      </w:pPr>
    </w:p>
    <w:p w14:paraId="5E4147AA" w14:textId="36AF9739" w:rsidR="00C73A51" w:rsidRPr="00BB0BF3" w:rsidRDefault="00C73A51" w:rsidP="00E457AF">
      <w:pPr>
        <w:adjustRightInd w:val="0"/>
        <w:snapToGrid w:val="0"/>
        <w:spacing w:line="480" w:lineRule="auto"/>
        <w:rPr>
          <w:rFonts w:cs="Times New Roman"/>
          <w:b/>
          <w:bCs/>
          <w:szCs w:val="24"/>
        </w:rPr>
      </w:pPr>
      <w:r w:rsidRPr="00BB0BF3">
        <w:rPr>
          <w:rFonts w:cs="Times New Roman"/>
          <w:b/>
          <w:bCs/>
          <w:szCs w:val="24"/>
        </w:rPr>
        <w:lastRenderedPageBreak/>
        <w:t xml:space="preserve">Reference </w:t>
      </w:r>
    </w:p>
    <w:p w14:paraId="2B513507" w14:textId="046EAFC3" w:rsidR="00E94C59" w:rsidRPr="00BB0BF3" w:rsidRDefault="00C73A51" w:rsidP="00E94C59">
      <w:pPr>
        <w:pStyle w:val="EndNoteBibliography"/>
      </w:pPr>
      <w:r w:rsidRPr="00BB0BF3">
        <w:rPr>
          <w:szCs w:val="24"/>
        </w:rPr>
        <w:fldChar w:fldCharType="begin"/>
      </w:r>
      <w:r w:rsidRPr="00BB0BF3">
        <w:rPr>
          <w:szCs w:val="24"/>
        </w:rPr>
        <w:instrText xml:space="preserve"> ADDIN EN.REFLIST </w:instrText>
      </w:r>
      <w:r w:rsidRPr="00BB0BF3">
        <w:rPr>
          <w:szCs w:val="24"/>
        </w:rPr>
        <w:fldChar w:fldCharType="separate"/>
      </w:r>
      <w:r w:rsidR="00E94C59" w:rsidRPr="00BB0BF3">
        <w:t xml:space="preserve">[1] X.P. Wang, J.S. Zhang, B.W. Yang, H.H. Mao, Q.L. Yu, Y.B. Zhang, Intermittent Microaeration Enhanced Anaerobic Digestion: The Key Role of Fe(III)/Fe(II) Cycle and Reactive Oxygen Species, Environmental Science &amp; Technology 59(17) (2025) 8629-8639. </w:t>
      </w:r>
      <w:hyperlink r:id="rId12" w:history="1">
        <w:r w:rsidR="00E94C59" w:rsidRPr="00BB0BF3">
          <w:rPr>
            <w:rStyle w:val="a8"/>
          </w:rPr>
          <w:t>https://doi.org/10.1021/acs.est.5c04187</w:t>
        </w:r>
      </w:hyperlink>
      <w:r w:rsidR="00E94C59" w:rsidRPr="00BB0BF3">
        <w:t>.</w:t>
      </w:r>
    </w:p>
    <w:p w14:paraId="57F15E72" w14:textId="3C72C50D" w:rsidR="00E94C59" w:rsidRPr="00BB0BF3" w:rsidRDefault="00E94C59" w:rsidP="00E94C59">
      <w:pPr>
        <w:pStyle w:val="EndNoteBibliography"/>
      </w:pPr>
      <w:r w:rsidRPr="00BB0BF3">
        <w:t xml:space="preserve">[2] T. Wu, Y. Liu, T. Zheng, Y. Dai, Z. Li, D. Lin, Fe-Based Nanomaterials and Plant Growth Promoting Rhizobacteria Synergistically Degrade Polychlorinated Biphenyls by Producing Extracellular Reactive Oxygen Species, Environ. Sci. Technol. 57(34) (2023) 12771-12781. </w:t>
      </w:r>
      <w:hyperlink r:id="rId13" w:history="1">
        <w:r w:rsidRPr="00BB0BF3">
          <w:rPr>
            <w:rStyle w:val="a8"/>
          </w:rPr>
          <w:t>https://doi.org/10.1021/acs.est.3c02495</w:t>
        </w:r>
      </w:hyperlink>
      <w:r w:rsidRPr="00BB0BF3">
        <w:t>.</w:t>
      </w:r>
    </w:p>
    <w:p w14:paraId="27B6A334" w14:textId="586436BC" w:rsidR="00E94C59" w:rsidRPr="00BB0BF3" w:rsidRDefault="00E94C59" w:rsidP="00E94C59">
      <w:pPr>
        <w:pStyle w:val="EndNoteBibliography"/>
      </w:pPr>
      <w:r w:rsidRPr="00BB0BF3">
        <w:t xml:space="preserve">[3] Z. Zhao, Y. Zhang, L. Wang, X. Quan, Potential for direct interspecies electron transfer in an electric-anaerobic system to increase methane production from sludge digestion, Sci Rep 5 (2015) 11094. </w:t>
      </w:r>
      <w:hyperlink r:id="rId14" w:history="1">
        <w:r w:rsidRPr="00BB0BF3">
          <w:rPr>
            <w:rStyle w:val="a8"/>
          </w:rPr>
          <w:t>https://doi.org/10.1038/srep11094</w:t>
        </w:r>
      </w:hyperlink>
      <w:r w:rsidRPr="00BB0BF3">
        <w:t>.</w:t>
      </w:r>
    </w:p>
    <w:p w14:paraId="4C00D86D" w14:textId="6753D62D" w:rsidR="00E94C59" w:rsidRPr="00BB0BF3" w:rsidRDefault="00E94C59" w:rsidP="00E94C59">
      <w:pPr>
        <w:pStyle w:val="EndNoteBibliography"/>
      </w:pPr>
      <w:r w:rsidRPr="00BB0BF3">
        <w:t xml:space="preserve">[4] P.J. Vansoest, J.B. Robertson, B.A. Lewis, Methods for Dietary Fiber, Neutral Detergent Fiber, and Nonstarch Polysaccharides in Relation to Animal Nutrition, Journal of Dairy Science 74(10) (1991) 3583-3597. </w:t>
      </w:r>
      <w:hyperlink r:id="rId15" w:history="1">
        <w:r w:rsidRPr="00BB0BF3">
          <w:rPr>
            <w:rStyle w:val="a8"/>
          </w:rPr>
          <w:t>https://doi.org/10.3168/jds.S0022-0302(91)78551-2</w:t>
        </w:r>
      </w:hyperlink>
      <w:r w:rsidRPr="00BB0BF3">
        <w:t>.</w:t>
      </w:r>
    </w:p>
    <w:p w14:paraId="39B3B871" w14:textId="4C50443D" w:rsidR="00E94C59" w:rsidRPr="00BB0BF3" w:rsidRDefault="00E94C59" w:rsidP="00E94C59">
      <w:pPr>
        <w:pStyle w:val="EndNoteBibliography"/>
      </w:pPr>
      <w:r w:rsidRPr="00BB0BF3">
        <w:t xml:space="preserve">[5] Y. Gong, Z. Jin, X. Wang, Y. Zhang, Improving methane production and 4-chlorophenol removal in anaerobic digestion of corn straw by adding Phanerochaete chrysosporium and biochar under microaerobic conditions, Water Research 270 (2025). </w:t>
      </w:r>
      <w:hyperlink r:id="rId16" w:history="1">
        <w:r w:rsidRPr="00BB0BF3">
          <w:rPr>
            <w:rStyle w:val="a8"/>
          </w:rPr>
          <w:t>https://doi.org/10.1016/j.watres.2024.122845</w:t>
        </w:r>
      </w:hyperlink>
      <w:r w:rsidRPr="00BB0BF3">
        <w:t>.</w:t>
      </w:r>
    </w:p>
    <w:p w14:paraId="517765F6" w14:textId="1EA6AD9E" w:rsidR="00E94C59" w:rsidRPr="00BB0BF3" w:rsidRDefault="00E94C59" w:rsidP="00E94C59">
      <w:pPr>
        <w:pStyle w:val="EndNoteBibliography"/>
      </w:pPr>
      <w:r w:rsidRPr="00BB0BF3">
        <w:t xml:space="preserve">[6] S. Chen, M. Zhu, X. Guo, B. Yang, R. Zhuo, Coupling of Fenton reaction and white rot fungi for the degradation of organic pollutants, Ecotoxicology and Environmental Safety 254 (2023). </w:t>
      </w:r>
      <w:hyperlink r:id="rId17" w:history="1">
        <w:r w:rsidRPr="00BB0BF3">
          <w:rPr>
            <w:rStyle w:val="a8"/>
          </w:rPr>
          <w:t>https://doi.org/10.1016/j.ecoenv.2023.114697</w:t>
        </w:r>
      </w:hyperlink>
      <w:r w:rsidRPr="00BB0BF3">
        <w:t>.</w:t>
      </w:r>
    </w:p>
    <w:p w14:paraId="73C2ECD5" w14:textId="5EFD46FB" w:rsidR="00E94C59" w:rsidRPr="00BB0BF3" w:rsidRDefault="00E94C59" w:rsidP="00E94C59">
      <w:pPr>
        <w:pStyle w:val="EndNoteBibliography"/>
      </w:pPr>
      <w:r w:rsidRPr="00BB0BF3">
        <w:t xml:space="preserve">[7] A. He, Y. Liu, C. Cao, Q. Xiao, J. Xu, Y. Feng, Z. Zhang, Y. Xi, Humic acid–anchored hydrochar for enhancing methane production in anaerobic digestion of cow manure, Journal of Environmental Management 385 (2025). </w:t>
      </w:r>
      <w:hyperlink r:id="rId18" w:history="1">
        <w:r w:rsidRPr="00BB0BF3">
          <w:rPr>
            <w:rStyle w:val="a8"/>
          </w:rPr>
          <w:t>https://doi.org/10.1016/j.jenvman.2025.125703</w:t>
        </w:r>
      </w:hyperlink>
      <w:r w:rsidRPr="00BB0BF3">
        <w:t>.</w:t>
      </w:r>
    </w:p>
    <w:p w14:paraId="5D391F46" w14:textId="2746EFF5" w:rsidR="00E94C59" w:rsidRPr="00BB0BF3" w:rsidRDefault="00E94C59" w:rsidP="00E94C59">
      <w:pPr>
        <w:pStyle w:val="EndNoteBibliography"/>
      </w:pPr>
      <w:r w:rsidRPr="00BB0BF3">
        <w:t xml:space="preserve">[8] M. Silwadi, H. Mousa, B.Y. Al-Hajji, S.S. Al-Wahaibi, Z.Z. Al-Harrasi, Enhancing biogas production by anaerobic digestion of animal manure, International Journal of Green Energy 20(3) (2022) 257-264. </w:t>
      </w:r>
      <w:hyperlink r:id="rId19" w:history="1">
        <w:r w:rsidRPr="00BB0BF3">
          <w:rPr>
            <w:rStyle w:val="a8"/>
          </w:rPr>
          <w:t>https://doi.org/10.1080/15435075.2022.2038608</w:t>
        </w:r>
      </w:hyperlink>
      <w:r w:rsidRPr="00BB0BF3">
        <w:t>.</w:t>
      </w:r>
    </w:p>
    <w:p w14:paraId="2776FD68" w14:textId="214359AA" w:rsidR="00E94C59" w:rsidRPr="00BB0BF3" w:rsidRDefault="00E94C59" w:rsidP="00E94C59">
      <w:pPr>
        <w:pStyle w:val="EndNoteBibliography"/>
      </w:pPr>
      <w:r w:rsidRPr="00BB0BF3">
        <w:t xml:space="preserve">[9] Y. Nleya, B. Young, E. Nooraee, S. Baroutian, Anaerobic digestion of dairy cow and goat manure: Comparative assessment of biodegradability and greenhouse gas mitigation, Fuel 381 (2025). </w:t>
      </w:r>
      <w:hyperlink r:id="rId20" w:history="1">
        <w:r w:rsidRPr="00BB0BF3">
          <w:rPr>
            <w:rStyle w:val="a8"/>
          </w:rPr>
          <w:t>https://doi.org/10.1016/j.fuel.2024.133458</w:t>
        </w:r>
      </w:hyperlink>
      <w:r w:rsidRPr="00BB0BF3">
        <w:t>.</w:t>
      </w:r>
    </w:p>
    <w:p w14:paraId="11A75644" w14:textId="19139707" w:rsidR="00E94C59" w:rsidRPr="00BB0BF3" w:rsidRDefault="00E94C59" w:rsidP="00E94C59">
      <w:pPr>
        <w:pStyle w:val="EndNoteBibliography"/>
      </w:pPr>
      <w:r w:rsidRPr="00BB0BF3">
        <w:t xml:space="preserve">[10] M. Abid, J. Wu, Y. Yuanyuan, Z. Ajmal, T. Mehmood, S.N. Husnain, X. Zhou, Enhanced anaerobic digestion of freezing and thawing pretreated cow manure with increasing solid content: kinetics and microbial community dynamics, Scientific Reports 14(1) (2024). </w:t>
      </w:r>
      <w:hyperlink r:id="rId21" w:history="1">
        <w:r w:rsidRPr="00BB0BF3">
          <w:rPr>
            <w:rStyle w:val="a8"/>
          </w:rPr>
          <w:t>https://doi.org/10.1038/s41598-024-76392-z</w:t>
        </w:r>
      </w:hyperlink>
      <w:r w:rsidRPr="00BB0BF3">
        <w:t>.</w:t>
      </w:r>
    </w:p>
    <w:p w14:paraId="171D73C2" w14:textId="67FEEE62" w:rsidR="00E94C59" w:rsidRPr="00BB0BF3" w:rsidRDefault="00E94C59" w:rsidP="00E94C59">
      <w:pPr>
        <w:pStyle w:val="EndNoteBibliography"/>
      </w:pPr>
      <w:r w:rsidRPr="00BB0BF3">
        <w:t xml:space="preserve">[11] Y. Yang, M. Wang, S. Yan, X. Yong, X. Zhang, M.K. Awasthi, Y. Xi, J. Zhou, Effects of hydrochar and biogas slurry reflux on methane production by mixed anaerobic digestion of cow manure and corn straw, Chemosphere 310 (2023). </w:t>
      </w:r>
      <w:hyperlink r:id="rId22" w:history="1">
        <w:r w:rsidRPr="00BB0BF3">
          <w:rPr>
            <w:rStyle w:val="a8"/>
          </w:rPr>
          <w:t>https://doi.org/10.1016/j.chemosphere.2022.136876</w:t>
        </w:r>
      </w:hyperlink>
      <w:r w:rsidRPr="00BB0BF3">
        <w:t>.</w:t>
      </w:r>
    </w:p>
    <w:p w14:paraId="68CE8D3E" w14:textId="22BF3D8E" w:rsidR="00E94C59" w:rsidRPr="00BB0BF3" w:rsidRDefault="00E94C59" w:rsidP="00E94C59">
      <w:pPr>
        <w:pStyle w:val="EndNoteBibliography"/>
      </w:pPr>
      <w:r w:rsidRPr="00BB0BF3">
        <w:t xml:space="preserve">[12] J. Wi, S. Lee, H. Ahn, Influence of Dairy Manure as Inoculum Source on Anaerobic </w:t>
      </w:r>
      <w:r w:rsidRPr="00BB0BF3">
        <w:lastRenderedPageBreak/>
        <w:t xml:space="preserve">Digestion of Swine Manure, Bioengineering 10(4) (2023). </w:t>
      </w:r>
      <w:hyperlink r:id="rId23" w:history="1">
        <w:r w:rsidRPr="00BB0BF3">
          <w:rPr>
            <w:rStyle w:val="a8"/>
          </w:rPr>
          <w:t>https://doi.org/10.3390/bioengineering10040432</w:t>
        </w:r>
      </w:hyperlink>
      <w:r w:rsidRPr="00BB0BF3">
        <w:t>.</w:t>
      </w:r>
    </w:p>
    <w:p w14:paraId="2F2FCAC5" w14:textId="11D48F44" w:rsidR="00E94C59" w:rsidRPr="00BB0BF3" w:rsidRDefault="00E94C59" w:rsidP="00E94C59">
      <w:pPr>
        <w:pStyle w:val="EndNoteBibliography"/>
      </w:pPr>
      <w:r w:rsidRPr="00BB0BF3">
        <w:rPr>
          <w:rFonts w:hint="eastAsia"/>
        </w:rPr>
        <w:t>[13] R.M.M. Martins, Y.A. da Fonseca, M.V. Faria, S.F. de Aquino, O.F.H. Adarme, B.E. Lobo Ba</w:t>
      </w:r>
      <w:r w:rsidRPr="00BB0BF3">
        <w:rPr>
          <w:rFonts w:hint="eastAsia"/>
        </w:rPr>
        <w:t>ê</w:t>
      </w:r>
      <w:r w:rsidRPr="00BB0BF3">
        <w:rPr>
          <w:rFonts w:hint="eastAsia"/>
        </w:rPr>
        <w:t>ta, Methane production by anaerobic co</w:t>
      </w:r>
      <w:r w:rsidRPr="00BB0BF3">
        <w:rPr>
          <w:rFonts w:hint="eastAsia"/>
        </w:rPr>
        <w:t>‐</w:t>
      </w:r>
      <w:r w:rsidRPr="00BB0BF3">
        <w:rPr>
          <w:rFonts w:hint="eastAsia"/>
        </w:rPr>
        <w:t>digestion of dairy manure and</w:t>
      </w:r>
      <w:r w:rsidRPr="00BB0BF3">
        <w:t xml:space="preserve"> cassava wastes for energy recovery, Journal of Chemical Technology &amp; Biotechnology 98(3) (2022) 797-806. </w:t>
      </w:r>
      <w:hyperlink r:id="rId24" w:history="1">
        <w:r w:rsidRPr="00BB0BF3">
          <w:rPr>
            <w:rStyle w:val="a8"/>
          </w:rPr>
          <w:t>https://doi.org/10.1002/jctb.7283</w:t>
        </w:r>
      </w:hyperlink>
      <w:r w:rsidRPr="00BB0BF3">
        <w:t>.</w:t>
      </w:r>
    </w:p>
    <w:p w14:paraId="3BAC54C7" w14:textId="00C3B208" w:rsidR="00E94C59" w:rsidRPr="00BB0BF3" w:rsidRDefault="00E94C59" w:rsidP="00E94C59">
      <w:pPr>
        <w:pStyle w:val="EndNoteBibliography"/>
      </w:pPr>
      <w:r w:rsidRPr="00BB0BF3">
        <w:t xml:space="preserve">[14] V. Hidalgo-Sánchez, U. Behmel, J. Hofmann, M.E. Borges, Enhancing Biogas Production of Co-Digested Cattle Manure with Grass Silage from a Local Farm in Landshut, Bavaria, through Chemical and Mechanical Pre-Treatment and Its Impact on Biogas Reactor Hydraulic Retention Time, Sustainability 15(3) (2023). </w:t>
      </w:r>
      <w:hyperlink r:id="rId25" w:history="1">
        <w:r w:rsidRPr="00BB0BF3">
          <w:rPr>
            <w:rStyle w:val="a8"/>
          </w:rPr>
          <w:t>https://doi.org/10.3390/su15032582</w:t>
        </w:r>
      </w:hyperlink>
      <w:r w:rsidRPr="00BB0BF3">
        <w:t>.</w:t>
      </w:r>
    </w:p>
    <w:p w14:paraId="3BE063FD" w14:textId="34C1F971" w:rsidR="00E94C59" w:rsidRPr="00BB0BF3" w:rsidRDefault="00E94C59" w:rsidP="00E94C59">
      <w:pPr>
        <w:pStyle w:val="EndNoteBibliography"/>
      </w:pPr>
      <w:r w:rsidRPr="00BB0BF3">
        <w:t xml:space="preserve">[15] S. Ren, Z. Tong, X. Yong, Y. Xi, F. Liu, J. Zhou, The new strategies of using nitrogen and iron modified hydrochar to enhance methane production during co-anaerobic digestion of cow manure and corn straw, Journal of Environmental Chemical Engineering 12(5) (2024). </w:t>
      </w:r>
      <w:hyperlink r:id="rId26" w:history="1">
        <w:r w:rsidRPr="00BB0BF3">
          <w:rPr>
            <w:rStyle w:val="a8"/>
          </w:rPr>
          <w:t>https://doi.org/10.1016/j.jece.2024.114127</w:t>
        </w:r>
      </w:hyperlink>
      <w:r w:rsidRPr="00BB0BF3">
        <w:t>.</w:t>
      </w:r>
    </w:p>
    <w:p w14:paraId="580E2DA3" w14:textId="0DEDECC1" w:rsidR="00E94C59" w:rsidRPr="00BB0BF3" w:rsidRDefault="00E94C59" w:rsidP="00E94C59">
      <w:pPr>
        <w:pStyle w:val="EndNoteBibliography"/>
      </w:pPr>
      <w:r w:rsidRPr="00BB0BF3">
        <w:t xml:space="preserve">[16] M. Rasouli, B. Ataeiyan, S.L. Rokhum, Investigation and Optimization of Operational Conditions of Anaerobic Digestion Process for Enhanced Biogas Production Yield in a CSTR Using RSM, International Journal of Energy Research 2024(1) (2024). </w:t>
      </w:r>
      <w:hyperlink r:id="rId27" w:history="1">
        <w:r w:rsidRPr="00BB0BF3">
          <w:rPr>
            <w:rStyle w:val="a8"/>
          </w:rPr>
          <w:t>https://doi.org/10.1155/2024/9158477</w:t>
        </w:r>
      </w:hyperlink>
      <w:r w:rsidRPr="00BB0BF3">
        <w:t>.</w:t>
      </w:r>
    </w:p>
    <w:p w14:paraId="29FD78E7" w14:textId="289FB415" w:rsidR="00E94C59" w:rsidRPr="00BB0BF3" w:rsidRDefault="00E94C59" w:rsidP="00E94C59">
      <w:pPr>
        <w:pStyle w:val="EndNoteBibliography"/>
      </w:pPr>
      <w:r w:rsidRPr="00BB0BF3">
        <w:t xml:space="preserve">[17] P. Li, Y. Lu, R. Du, H. Meng, Z. Li, C. Liu, H. Cong, X. Yue, B. Ye, Digestate recirculation to enhance biogas production from dry anaerobic digestion of cow manure and corn straw: Strategies and impacts, Biochemical Engineering Journal 222 (2025). </w:t>
      </w:r>
      <w:hyperlink r:id="rId28" w:history="1">
        <w:r w:rsidRPr="00BB0BF3">
          <w:rPr>
            <w:rStyle w:val="a8"/>
          </w:rPr>
          <w:t>https://doi.org/10.1016/j.bej.2025.109805</w:t>
        </w:r>
      </w:hyperlink>
      <w:r w:rsidRPr="00BB0BF3">
        <w:t>.</w:t>
      </w:r>
    </w:p>
    <w:p w14:paraId="6844D85E" w14:textId="57F4D125" w:rsidR="00E94C59" w:rsidRPr="00BB0BF3" w:rsidRDefault="00E94C59" w:rsidP="00E94C59">
      <w:pPr>
        <w:pStyle w:val="EndNoteBibliography"/>
      </w:pPr>
      <w:r w:rsidRPr="00BB0BF3">
        <w:t xml:space="preserve">[18] A.H. Ulukardesler, Anaerobic co-digestion of grass and cow manure: kinetic and GHG calculations, Scientific Reports 13(1) (2023). </w:t>
      </w:r>
      <w:hyperlink r:id="rId29" w:history="1">
        <w:r w:rsidRPr="00BB0BF3">
          <w:rPr>
            <w:rStyle w:val="a8"/>
          </w:rPr>
          <w:t>https://doi.org/10.1038/s41598-023-33169-0</w:t>
        </w:r>
      </w:hyperlink>
      <w:r w:rsidRPr="00BB0BF3">
        <w:t>.</w:t>
      </w:r>
    </w:p>
    <w:p w14:paraId="440028DB" w14:textId="51DD9EDA" w:rsidR="00E94C59" w:rsidRPr="00BB0BF3" w:rsidRDefault="00E94C59" w:rsidP="00E94C59">
      <w:pPr>
        <w:pStyle w:val="EndNoteBibliography"/>
      </w:pPr>
      <w:r w:rsidRPr="00BB0BF3">
        <w:t xml:space="preserve">[19] Y. Li, J. Zhao, J. Krooneman, G.J.W. Euverink, Strategies to boost anaerobic digestion performance of cow manure: Laboratory achievements and their full-scale application potential, Science of The Total Environment 755 (2021). </w:t>
      </w:r>
      <w:hyperlink r:id="rId30" w:history="1">
        <w:r w:rsidRPr="00BB0BF3">
          <w:rPr>
            <w:rStyle w:val="a8"/>
          </w:rPr>
          <w:t>https://doi.org/10.1016/j.scitotenv.2020.142940</w:t>
        </w:r>
      </w:hyperlink>
      <w:r w:rsidRPr="00BB0BF3">
        <w:t>.</w:t>
      </w:r>
    </w:p>
    <w:p w14:paraId="38813AAE" w14:textId="4F1A6E24" w:rsidR="000A758B" w:rsidRPr="001E76FE" w:rsidRDefault="00C73A51" w:rsidP="00CC665F">
      <w:pPr>
        <w:adjustRightInd w:val="0"/>
        <w:snapToGrid w:val="0"/>
        <w:spacing w:line="480" w:lineRule="auto"/>
        <w:rPr>
          <w:rFonts w:cs="Times New Roman"/>
          <w:szCs w:val="24"/>
        </w:rPr>
      </w:pPr>
      <w:r w:rsidRPr="00BB0BF3">
        <w:rPr>
          <w:rFonts w:cs="Times New Roman"/>
          <w:szCs w:val="24"/>
        </w:rPr>
        <w:fldChar w:fldCharType="end"/>
      </w:r>
    </w:p>
    <w:sectPr w:rsidR="000A758B" w:rsidRPr="001E76FE" w:rsidSect="008C4C79">
      <w:pgSz w:w="11906" w:h="16838"/>
      <w:pgMar w:top="1440" w:right="1800" w:bottom="1440" w:left="180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7E1F9" w14:textId="77777777" w:rsidR="004E3D3F" w:rsidRDefault="004E3D3F" w:rsidP="000A758B">
      <w:r>
        <w:separator/>
      </w:r>
    </w:p>
  </w:endnote>
  <w:endnote w:type="continuationSeparator" w:id="0">
    <w:p w14:paraId="0C169260" w14:textId="77777777" w:rsidR="004E3D3F" w:rsidRDefault="004E3D3F" w:rsidP="000A7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BD607" w14:textId="77777777" w:rsidR="004E3D3F" w:rsidRDefault="004E3D3F" w:rsidP="000A758B">
      <w:r>
        <w:separator/>
      </w:r>
    </w:p>
  </w:footnote>
  <w:footnote w:type="continuationSeparator" w:id="0">
    <w:p w14:paraId="2DD4165E" w14:textId="77777777" w:rsidR="004E3D3F" w:rsidRDefault="004E3D3F" w:rsidP="000A7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386350"/>
    <w:multiLevelType w:val="hybridMultilevel"/>
    <w:tmpl w:val="45A664DC"/>
    <w:lvl w:ilvl="0" w:tplc="382C73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em Engineer J&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pr9p00cztx9zex2z1v0av2pf2ftdt5tr0r&quot;&gt;My EndNote Library-博士库&lt;record-ids&gt;&lt;item&gt;148&lt;/item&gt;&lt;item&gt;2133&lt;/item&gt;&lt;item&gt;2782&lt;/item&gt;&lt;item&gt;2806&lt;/item&gt;&lt;item&gt;3009&lt;/item&gt;&lt;item&gt;3085&lt;/item&gt;&lt;item&gt;3086&lt;/item&gt;&lt;item&gt;3087&lt;/item&gt;&lt;item&gt;3088&lt;/item&gt;&lt;item&gt;3089&lt;/item&gt;&lt;item&gt;3090&lt;/item&gt;&lt;item&gt;3091&lt;/item&gt;&lt;item&gt;3092&lt;/item&gt;&lt;item&gt;3094&lt;/item&gt;&lt;item&gt;3095&lt;/item&gt;&lt;item&gt;3096&lt;/item&gt;&lt;item&gt;3097&lt;/item&gt;&lt;item&gt;3098&lt;/item&gt;&lt;item&gt;3110&lt;/item&gt;&lt;/record-ids&gt;&lt;/item&gt;&lt;/Libraries&gt;"/>
  </w:docVars>
  <w:rsids>
    <w:rsidRoot w:val="002B684F"/>
    <w:rsid w:val="000058CB"/>
    <w:rsid w:val="000A67D2"/>
    <w:rsid w:val="000A758B"/>
    <w:rsid w:val="00103AD5"/>
    <w:rsid w:val="001E76FE"/>
    <w:rsid w:val="001F0251"/>
    <w:rsid w:val="001F0593"/>
    <w:rsid w:val="00237B19"/>
    <w:rsid w:val="00245BC0"/>
    <w:rsid w:val="00267D35"/>
    <w:rsid w:val="00270226"/>
    <w:rsid w:val="002A6C71"/>
    <w:rsid w:val="002B684F"/>
    <w:rsid w:val="002D45EB"/>
    <w:rsid w:val="002F2D05"/>
    <w:rsid w:val="004308E5"/>
    <w:rsid w:val="00461213"/>
    <w:rsid w:val="004E3D3F"/>
    <w:rsid w:val="00510060"/>
    <w:rsid w:val="005B1754"/>
    <w:rsid w:val="006245E6"/>
    <w:rsid w:val="0064418D"/>
    <w:rsid w:val="00650891"/>
    <w:rsid w:val="00706CEA"/>
    <w:rsid w:val="00747336"/>
    <w:rsid w:val="007E2BE5"/>
    <w:rsid w:val="00876D1E"/>
    <w:rsid w:val="008C4C79"/>
    <w:rsid w:val="00910021"/>
    <w:rsid w:val="009414E8"/>
    <w:rsid w:val="00A36F51"/>
    <w:rsid w:val="00AE6780"/>
    <w:rsid w:val="00B053F3"/>
    <w:rsid w:val="00B65968"/>
    <w:rsid w:val="00BB0BF3"/>
    <w:rsid w:val="00C00A7D"/>
    <w:rsid w:val="00C174A9"/>
    <w:rsid w:val="00C353B2"/>
    <w:rsid w:val="00C73A51"/>
    <w:rsid w:val="00CC239E"/>
    <w:rsid w:val="00CC665F"/>
    <w:rsid w:val="00CD4A64"/>
    <w:rsid w:val="00CD6323"/>
    <w:rsid w:val="00D62837"/>
    <w:rsid w:val="00DD2FF8"/>
    <w:rsid w:val="00E0214A"/>
    <w:rsid w:val="00E457AF"/>
    <w:rsid w:val="00E74603"/>
    <w:rsid w:val="00E83ED0"/>
    <w:rsid w:val="00E94C59"/>
    <w:rsid w:val="00ED278F"/>
    <w:rsid w:val="00F13387"/>
    <w:rsid w:val="00F87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7F6ADD"/>
  <w15:chartTrackingRefBased/>
  <w15:docId w15:val="{E7C59F22-B36E-40FB-A344-9DBC90952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58B"/>
    <w:pPr>
      <w:widowControl w:val="0"/>
      <w:jc w:val="both"/>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758B"/>
    <w:pPr>
      <w:pBdr>
        <w:bottom w:val="single" w:sz="6" w:space="1" w:color="auto"/>
      </w:pBdr>
      <w:tabs>
        <w:tab w:val="center" w:pos="4153"/>
        <w:tab w:val="right" w:pos="8306"/>
      </w:tabs>
      <w:snapToGrid w:val="0"/>
      <w:jc w:val="center"/>
    </w:pPr>
    <w:rPr>
      <w:rFonts w:asciiTheme="minorHAnsi" w:hAnsiTheme="minorHAnsi"/>
      <w:sz w:val="18"/>
      <w:szCs w:val="18"/>
    </w:rPr>
  </w:style>
  <w:style w:type="character" w:customStyle="1" w:styleId="a4">
    <w:name w:val="页眉 字符"/>
    <w:basedOn w:val="a0"/>
    <w:link w:val="a3"/>
    <w:uiPriority w:val="99"/>
    <w:rsid w:val="000A758B"/>
    <w:rPr>
      <w:sz w:val="18"/>
      <w:szCs w:val="18"/>
    </w:rPr>
  </w:style>
  <w:style w:type="paragraph" w:styleId="a5">
    <w:name w:val="footer"/>
    <w:basedOn w:val="a"/>
    <w:link w:val="a6"/>
    <w:uiPriority w:val="99"/>
    <w:unhideWhenUsed/>
    <w:rsid w:val="000A758B"/>
    <w:pPr>
      <w:tabs>
        <w:tab w:val="center" w:pos="4153"/>
        <w:tab w:val="right" w:pos="8306"/>
      </w:tabs>
      <w:snapToGrid w:val="0"/>
      <w:jc w:val="left"/>
    </w:pPr>
    <w:rPr>
      <w:rFonts w:asciiTheme="minorHAnsi" w:hAnsiTheme="minorHAnsi"/>
      <w:sz w:val="18"/>
      <w:szCs w:val="18"/>
    </w:rPr>
  </w:style>
  <w:style w:type="character" w:customStyle="1" w:styleId="a6">
    <w:name w:val="页脚 字符"/>
    <w:basedOn w:val="a0"/>
    <w:link w:val="a5"/>
    <w:uiPriority w:val="99"/>
    <w:rsid w:val="000A758B"/>
    <w:rPr>
      <w:sz w:val="18"/>
      <w:szCs w:val="18"/>
    </w:rPr>
  </w:style>
  <w:style w:type="character" w:styleId="a7">
    <w:name w:val="line number"/>
    <w:basedOn w:val="a0"/>
    <w:uiPriority w:val="99"/>
    <w:semiHidden/>
    <w:unhideWhenUsed/>
    <w:rsid w:val="000A758B"/>
  </w:style>
  <w:style w:type="character" w:styleId="a8">
    <w:name w:val="Hyperlink"/>
    <w:basedOn w:val="a0"/>
    <w:uiPriority w:val="99"/>
    <w:unhideWhenUsed/>
    <w:rsid w:val="00C73A51"/>
    <w:rPr>
      <w:color w:val="0563C1" w:themeColor="hyperlink"/>
      <w:u w:val="single"/>
    </w:rPr>
  </w:style>
  <w:style w:type="character" w:styleId="a9">
    <w:name w:val="Unresolved Mention"/>
    <w:basedOn w:val="a0"/>
    <w:uiPriority w:val="99"/>
    <w:semiHidden/>
    <w:unhideWhenUsed/>
    <w:rsid w:val="00C73A51"/>
    <w:rPr>
      <w:color w:val="605E5C"/>
      <w:shd w:val="clear" w:color="auto" w:fill="E1DFDD"/>
    </w:rPr>
  </w:style>
  <w:style w:type="paragraph" w:customStyle="1" w:styleId="EndNoteBibliographyTitle">
    <w:name w:val="EndNote Bibliography Title"/>
    <w:basedOn w:val="a"/>
    <w:link w:val="EndNoteBibliographyTitle0"/>
    <w:rsid w:val="00C73A51"/>
    <w:pPr>
      <w:jc w:val="center"/>
    </w:pPr>
    <w:rPr>
      <w:rFonts w:cs="Times New Roman"/>
      <w:noProof/>
    </w:rPr>
  </w:style>
  <w:style w:type="character" w:customStyle="1" w:styleId="EndNoteBibliographyTitle0">
    <w:name w:val="EndNote Bibliography Title 字符"/>
    <w:basedOn w:val="a0"/>
    <w:link w:val="EndNoteBibliographyTitle"/>
    <w:rsid w:val="00C73A51"/>
    <w:rPr>
      <w:rFonts w:ascii="Times New Roman" w:hAnsi="Times New Roman" w:cs="Times New Roman"/>
      <w:noProof/>
      <w:sz w:val="24"/>
    </w:rPr>
  </w:style>
  <w:style w:type="paragraph" w:customStyle="1" w:styleId="EndNoteBibliography">
    <w:name w:val="EndNote Bibliography"/>
    <w:basedOn w:val="a"/>
    <w:link w:val="EndNoteBibliography0"/>
    <w:rsid w:val="00C73A51"/>
    <w:rPr>
      <w:rFonts w:cs="Times New Roman"/>
      <w:noProof/>
    </w:rPr>
  </w:style>
  <w:style w:type="character" w:customStyle="1" w:styleId="EndNoteBibliography0">
    <w:name w:val="EndNote Bibliography 字符"/>
    <w:basedOn w:val="a0"/>
    <w:link w:val="EndNoteBibliography"/>
    <w:rsid w:val="00C73A51"/>
    <w:rPr>
      <w:rFonts w:ascii="Times New Roman" w:hAnsi="Times New Roman" w:cs="Times New Roman"/>
      <w:noProof/>
      <w:sz w:val="24"/>
    </w:rPr>
  </w:style>
  <w:style w:type="paragraph" w:styleId="aa">
    <w:name w:val="List Paragraph"/>
    <w:basedOn w:val="a"/>
    <w:uiPriority w:val="34"/>
    <w:qFormat/>
    <w:rsid w:val="00DD2FF8"/>
    <w:pPr>
      <w:ind w:firstLineChars="200" w:firstLine="420"/>
    </w:pPr>
  </w:style>
  <w:style w:type="table" w:styleId="ab">
    <w:name w:val="Table Grid"/>
    <w:basedOn w:val="a1"/>
    <w:uiPriority w:val="39"/>
    <w:rsid w:val="004612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646793">
      <w:bodyDiv w:val="1"/>
      <w:marLeft w:val="0"/>
      <w:marRight w:val="0"/>
      <w:marTop w:val="0"/>
      <w:marBottom w:val="0"/>
      <w:divBdr>
        <w:top w:val="none" w:sz="0" w:space="0" w:color="auto"/>
        <w:left w:val="none" w:sz="0" w:space="0" w:color="auto"/>
        <w:bottom w:val="none" w:sz="0" w:space="0" w:color="auto"/>
        <w:right w:val="none" w:sz="0" w:space="0" w:color="auto"/>
      </w:divBdr>
    </w:div>
    <w:div w:id="916675804">
      <w:bodyDiv w:val="1"/>
      <w:marLeft w:val="0"/>
      <w:marRight w:val="0"/>
      <w:marTop w:val="0"/>
      <w:marBottom w:val="0"/>
      <w:divBdr>
        <w:top w:val="none" w:sz="0" w:space="0" w:color="auto"/>
        <w:left w:val="none" w:sz="0" w:space="0" w:color="auto"/>
        <w:bottom w:val="none" w:sz="0" w:space="0" w:color="auto"/>
        <w:right w:val="none" w:sz="0" w:space="0" w:color="auto"/>
      </w:divBdr>
    </w:div>
    <w:div w:id="1230309961">
      <w:bodyDiv w:val="1"/>
      <w:marLeft w:val="0"/>
      <w:marRight w:val="0"/>
      <w:marTop w:val="0"/>
      <w:marBottom w:val="0"/>
      <w:divBdr>
        <w:top w:val="none" w:sz="0" w:space="0" w:color="auto"/>
        <w:left w:val="none" w:sz="0" w:space="0" w:color="auto"/>
        <w:bottom w:val="none" w:sz="0" w:space="0" w:color="auto"/>
        <w:right w:val="none" w:sz="0" w:space="0" w:color="auto"/>
      </w:divBdr>
    </w:div>
    <w:div w:id="1566061592">
      <w:bodyDiv w:val="1"/>
      <w:marLeft w:val="0"/>
      <w:marRight w:val="0"/>
      <w:marTop w:val="0"/>
      <w:marBottom w:val="0"/>
      <w:divBdr>
        <w:top w:val="none" w:sz="0" w:space="0" w:color="auto"/>
        <w:left w:val="none" w:sz="0" w:space="0" w:color="auto"/>
        <w:bottom w:val="none" w:sz="0" w:space="0" w:color="auto"/>
        <w:right w:val="none" w:sz="0" w:space="0" w:color="auto"/>
      </w:divBdr>
    </w:div>
    <w:div w:id="178881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1/acs.est.3c02495" TargetMode="External"/><Relationship Id="rId18" Type="http://schemas.openxmlformats.org/officeDocument/2006/relationships/hyperlink" Target="https://doi.org/10.1016/j.jenvman.2025.125703" TargetMode="External"/><Relationship Id="rId26" Type="http://schemas.openxmlformats.org/officeDocument/2006/relationships/hyperlink" Target="https://doi.org/10.1016/j.jece.2024.114127" TargetMode="External"/><Relationship Id="rId3" Type="http://schemas.openxmlformats.org/officeDocument/2006/relationships/styles" Target="styles.xml"/><Relationship Id="rId21" Type="http://schemas.openxmlformats.org/officeDocument/2006/relationships/hyperlink" Target="https://doi.org/10.1038/s41598-024-76392-z" TargetMode="External"/><Relationship Id="rId7" Type="http://schemas.openxmlformats.org/officeDocument/2006/relationships/endnotes" Target="endnotes.xml"/><Relationship Id="rId12" Type="http://schemas.openxmlformats.org/officeDocument/2006/relationships/hyperlink" Target="https://doi.org/10.1021/acs.est.5c04187" TargetMode="External"/><Relationship Id="rId17" Type="http://schemas.openxmlformats.org/officeDocument/2006/relationships/hyperlink" Target="https://doi.org/10.1016/j.ecoenv.2023.114697" TargetMode="External"/><Relationship Id="rId25" Type="http://schemas.openxmlformats.org/officeDocument/2006/relationships/hyperlink" Target="https://doi.org/10.3390/su15032582" TargetMode="External"/><Relationship Id="rId2" Type="http://schemas.openxmlformats.org/officeDocument/2006/relationships/numbering" Target="numbering.xml"/><Relationship Id="rId16" Type="http://schemas.openxmlformats.org/officeDocument/2006/relationships/hyperlink" Target="https://doi.org/10.1016/j.watres.2024.122845" TargetMode="External"/><Relationship Id="rId20" Type="http://schemas.openxmlformats.org/officeDocument/2006/relationships/hyperlink" Target="https://doi.org/10.1016/j.fuel.2024.133458" TargetMode="External"/><Relationship Id="rId29" Type="http://schemas.openxmlformats.org/officeDocument/2006/relationships/hyperlink" Target="https://doi.org/10.1038/s41598-023-3316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hyperlink" Target="https://doi.org/10.1002/jctb.728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168/jds.S0022-0302(91)78551-2" TargetMode="External"/><Relationship Id="rId23" Type="http://schemas.openxmlformats.org/officeDocument/2006/relationships/hyperlink" Target="https://doi.org/10.3390/bioengineering10040432" TargetMode="External"/><Relationship Id="rId28" Type="http://schemas.openxmlformats.org/officeDocument/2006/relationships/hyperlink" Target="https://doi.org/10.1016/j.bej.2025.109805" TargetMode="External"/><Relationship Id="rId10" Type="http://schemas.openxmlformats.org/officeDocument/2006/relationships/image" Target="media/image3.tiff"/><Relationship Id="rId19" Type="http://schemas.openxmlformats.org/officeDocument/2006/relationships/hyperlink" Target="https://doi.org/10.1080/15435075.2022.2038608"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yperlink" Target="https://doi.org/10.1038/srep11094" TargetMode="External"/><Relationship Id="rId22" Type="http://schemas.openxmlformats.org/officeDocument/2006/relationships/hyperlink" Target="https://doi.org/10.1016/j.chemosphere.2022.136876" TargetMode="External"/><Relationship Id="rId27" Type="http://schemas.openxmlformats.org/officeDocument/2006/relationships/hyperlink" Target="https://doi.org/10.1155/2024/9158477" TargetMode="External"/><Relationship Id="rId30" Type="http://schemas.openxmlformats.org/officeDocument/2006/relationships/hyperlink" Target="https://doi.org/10.1016/j.scitotenv.2020.14294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74981-F2F0-4E2B-A3C2-BA09BE9E3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18</Pages>
  <Words>5508</Words>
  <Characters>33050</Characters>
  <Application>Microsoft Office Word</Application>
  <DocSecurity>0</DocSecurity>
  <Lines>972</Lines>
  <Paragraphs>528</Paragraphs>
  <ScaleCrop>false</ScaleCrop>
  <Company/>
  <LinksUpToDate>false</LinksUpToDate>
  <CharactersWithSpaces>38030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Xuepeng</dc:creator>
  <cp:keywords/>
  <dc:description/>
  <cp:lastModifiedBy>Xuepeng Wang</cp:lastModifiedBy>
  <cp:revision>57</cp:revision>
  <dcterms:created xsi:type="dcterms:W3CDTF">2025-03-03T07:05:00Z</dcterms:created>
  <dcterms:modified xsi:type="dcterms:W3CDTF">2025-07-29T15:18:00Z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73e068d4e06668fc675e7b40757010a2fded73f8f0ed03f41cec3c44582937bb</vt:lpwstr>
  </property>
</Properties>
</file>