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Charter</w:t>
      </w:r>
    </w:p>
    <w:p w:rsidR="00000000" w:rsidDel="00000000" w:rsidP="00000000" w:rsidRDefault="00000000" w:rsidRPr="00000000" w14:paraId="00000002">
      <w:pPr>
        <w:pageBreakBefore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Advisor: Vuk Marojevic, Ph.D</w:t>
      </w:r>
      <w:r w:rsidDel="00000000" w:rsidR="00000000" w:rsidRPr="00000000">
        <w:rPr>
          <w:rFonts w:ascii="Times New Roman" w:cs="Times New Roman" w:eastAsia="Times New Roman" w:hAnsi="Times New Roman"/>
          <w:sz w:val="20"/>
          <w:szCs w:val="20"/>
          <w:rtl w:val="0"/>
        </w:rPr>
        <w:t xml:space="preserve">, vuk.marojevic@msstate.edu</w:t>
      </w:r>
      <w:r w:rsidDel="00000000" w:rsidR="00000000" w:rsidRPr="00000000">
        <w:rPr>
          <w:rtl w:val="0"/>
        </w:rPr>
      </w:r>
    </w:p>
    <w:p w:rsidR="00000000" w:rsidDel="00000000" w:rsidP="00000000" w:rsidRDefault="00000000" w:rsidRPr="00000000" w14:paraId="00000003">
      <w:pPr>
        <w:pageBreakBefore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External adviser: Neal Wise, neal@atwoodfence.net</w:t>
      </w:r>
    </w:p>
    <w:p w:rsidR="00000000" w:rsidDel="00000000" w:rsidP="00000000" w:rsidRDefault="00000000" w:rsidRPr="00000000" w14:paraId="00000004">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membership: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4140"/>
        <w:gridCol w:w="1797"/>
        <w:gridCol w:w="2338"/>
        <w:tblGridChange w:id="0">
          <w:tblGrid>
            <w:gridCol w:w="1075"/>
            <w:gridCol w:w="4140"/>
            <w:gridCol w:w="1797"/>
            <w:gridCol w:w="2338"/>
          </w:tblGrid>
        </w:tblGridChange>
      </w:tblGrid>
      <w:tr>
        <w:trPr>
          <w:cantSplit w:val="0"/>
          <w:tblHeader w:val="0"/>
        </w:trPr>
        <w:tc>
          <w:tcPr/>
          <w:p w:rsidR="00000000" w:rsidDel="00000000" w:rsidP="00000000" w:rsidRDefault="00000000" w:rsidRPr="00000000" w14:paraId="0000000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w:t>
            </w:r>
          </w:p>
        </w:tc>
        <w:tc>
          <w:tcPr/>
          <w:p w:rsidR="00000000" w:rsidDel="00000000" w:rsidP="00000000" w:rsidRDefault="00000000" w:rsidRPr="00000000" w14:paraId="0000000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p w:rsidR="00000000" w:rsidDel="00000000" w:rsidP="00000000" w:rsidRDefault="00000000" w:rsidRPr="00000000" w14:paraId="0000000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NetID</w:t>
            </w:r>
          </w:p>
        </w:tc>
        <w:tc>
          <w:tcPr/>
          <w:p w:rsidR="00000000" w:rsidDel="00000000" w:rsidP="00000000" w:rsidRDefault="00000000" w:rsidRPr="00000000" w14:paraId="0000000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Major (EE or CpE)</w:t>
            </w:r>
          </w:p>
        </w:tc>
      </w:tr>
      <w:tr>
        <w:trPr>
          <w:cantSplit w:val="0"/>
          <w:tblHeader w:val="0"/>
        </w:trPr>
        <w:tc>
          <w:tcPr/>
          <w:p w:rsidR="00000000" w:rsidDel="00000000" w:rsidP="00000000" w:rsidRDefault="00000000" w:rsidRPr="00000000" w14:paraId="0000000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Leader</w:t>
            </w:r>
          </w:p>
        </w:tc>
        <w:tc>
          <w:tcPr/>
          <w:p w:rsidR="00000000" w:rsidDel="00000000" w:rsidP="00000000" w:rsidRDefault="00000000" w:rsidRPr="00000000" w14:paraId="0000000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Ajaya Dahal</w:t>
            </w:r>
          </w:p>
        </w:tc>
        <w:tc>
          <w:tcPr/>
          <w:p w:rsidR="00000000" w:rsidDel="00000000" w:rsidP="00000000" w:rsidRDefault="00000000" w:rsidRPr="00000000" w14:paraId="0000000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ad2323</w:t>
            </w:r>
          </w:p>
        </w:tc>
        <w:tc>
          <w:tcPr/>
          <w:p w:rsidR="00000000" w:rsidDel="00000000" w:rsidP="00000000" w:rsidRDefault="00000000" w:rsidRPr="00000000" w14:paraId="0000000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CpE</w:t>
            </w:r>
            <w:r w:rsidDel="00000000" w:rsidR="00000000" w:rsidRPr="00000000">
              <w:rPr>
                <w:rtl w:val="0"/>
              </w:rPr>
            </w:r>
          </w:p>
        </w:tc>
      </w:tr>
      <w:tr>
        <w:trPr>
          <w:cantSplit w:val="0"/>
          <w:tblHeader w:val="0"/>
        </w:trPr>
        <w:tc>
          <w:tcPr/>
          <w:p w:rsidR="00000000" w:rsidDel="00000000" w:rsidP="00000000" w:rsidRDefault="00000000" w:rsidRPr="00000000" w14:paraId="0000000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w:t>
            </w:r>
          </w:p>
        </w:tc>
        <w:tc>
          <w:tcPr/>
          <w:p w:rsidR="00000000" w:rsidDel="00000000" w:rsidP="00000000" w:rsidRDefault="00000000" w:rsidRPr="00000000" w14:paraId="0000000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Clark</w:t>
            </w:r>
          </w:p>
        </w:tc>
        <w:tc>
          <w:tcPr/>
          <w:p w:rsidR="00000000" w:rsidDel="00000000" w:rsidP="00000000" w:rsidRDefault="00000000" w:rsidRPr="00000000" w14:paraId="0000001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wsc147</w:t>
            </w:r>
          </w:p>
        </w:tc>
        <w:tc>
          <w:tcPr/>
          <w:p w:rsidR="00000000" w:rsidDel="00000000" w:rsidP="00000000" w:rsidRDefault="00000000" w:rsidRPr="00000000" w14:paraId="0000001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EE</w:t>
            </w:r>
          </w:p>
        </w:tc>
      </w:tr>
      <w:tr>
        <w:trPr>
          <w:cantSplit w:val="0"/>
          <w:trHeight w:val="244.98046875" w:hRule="atLeast"/>
          <w:tblHeader w:val="0"/>
        </w:trPr>
        <w:tc>
          <w:tcPr/>
          <w:p w:rsidR="00000000" w:rsidDel="00000000" w:rsidP="00000000" w:rsidRDefault="00000000" w:rsidRPr="00000000" w14:paraId="0000001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w:t>
            </w:r>
          </w:p>
        </w:tc>
        <w:tc>
          <w:tcPr/>
          <w:p w:rsidR="00000000" w:rsidDel="00000000" w:rsidP="00000000" w:rsidRDefault="00000000" w:rsidRPr="00000000" w14:paraId="0000001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Walker Thames</w:t>
            </w:r>
          </w:p>
        </w:tc>
        <w:tc>
          <w:tcPr/>
          <w:p w:rsidR="00000000" w:rsidDel="00000000" w:rsidP="00000000" w:rsidRDefault="00000000" w:rsidRPr="00000000" w14:paraId="0000001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wjt96</w:t>
            </w:r>
          </w:p>
        </w:tc>
        <w:tc>
          <w:tcPr/>
          <w:p w:rsidR="00000000" w:rsidDel="00000000" w:rsidP="00000000" w:rsidRDefault="00000000" w:rsidRPr="00000000" w14:paraId="0000001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EE</w:t>
            </w:r>
          </w:p>
        </w:tc>
      </w:tr>
      <w:tr>
        <w:trPr>
          <w:cantSplit w:val="0"/>
          <w:tblHeader w:val="0"/>
        </w:trPr>
        <w:tc>
          <w:tcPr/>
          <w:p w:rsidR="00000000" w:rsidDel="00000000" w:rsidP="00000000" w:rsidRDefault="00000000" w:rsidRPr="00000000" w14:paraId="0000001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w:t>
            </w:r>
          </w:p>
        </w:tc>
        <w:tc>
          <w:tcPr/>
          <w:p w:rsidR="00000000" w:rsidDel="00000000" w:rsidP="00000000" w:rsidRDefault="00000000" w:rsidRPr="00000000" w14:paraId="0000001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Zachary Sahnger</w:t>
            </w:r>
          </w:p>
        </w:tc>
        <w:tc>
          <w:tcPr/>
          <w:p w:rsidR="00000000" w:rsidDel="00000000" w:rsidP="00000000" w:rsidRDefault="00000000" w:rsidRPr="00000000" w14:paraId="0000001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zjs79</w:t>
            </w:r>
          </w:p>
        </w:tc>
        <w:tc>
          <w:tcPr/>
          <w:p w:rsidR="00000000" w:rsidDel="00000000" w:rsidP="00000000" w:rsidRDefault="00000000" w:rsidRPr="00000000" w14:paraId="0000001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CpE</w:t>
            </w:r>
          </w:p>
        </w:tc>
      </w:tr>
      <w:tr>
        <w:trPr>
          <w:cantSplit w:val="0"/>
          <w:tblHeader w:val="0"/>
        </w:trPr>
        <w:tc>
          <w:tcPr/>
          <w:p w:rsidR="00000000" w:rsidDel="00000000" w:rsidP="00000000" w:rsidRDefault="00000000" w:rsidRPr="00000000" w14:paraId="0000001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w:t>
            </w:r>
          </w:p>
        </w:tc>
        <w:tc>
          <w:tcPr/>
          <w:p w:rsidR="00000000" w:rsidDel="00000000" w:rsidP="00000000" w:rsidRDefault="00000000" w:rsidRPr="00000000" w14:paraId="0000001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Westerfield</w:t>
            </w:r>
          </w:p>
        </w:tc>
        <w:tc>
          <w:tcPr/>
          <w:p w:rsidR="00000000" w:rsidDel="00000000" w:rsidP="00000000" w:rsidRDefault="00000000" w:rsidRPr="00000000" w14:paraId="0000001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jaw1278</w:t>
            </w:r>
          </w:p>
        </w:tc>
        <w:tc>
          <w:tcPr/>
          <w:p w:rsidR="00000000" w:rsidDel="00000000" w:rsidP="00000000" w:rsidRDefault="00000000" w:rsidRPr="00000000" w14:paraId="0000001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EE</w:t>
            </w:r>
          </w:p>
        </w:tc>
      </w:tr>
    </w:tbl>
    <w:p w:rsidR="00000000" w:rsidDel="00000000" w:rsidP="00000000" w:rsidRDefault="00000000" w:rsidRPr="00000000" w14:paraId="0000001E">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Team Name: </w:t>
      </w:r>
      <w:r w:rsidDel="00000000" w:rsidR="00000000" w:rsidRPr="00000000">
        <w:rPr>
          <w:rFonts w:ascii="Times New Roman" w:cs="Times New Roman" w:eastAsia="Times New Roman" w:hAnsi="Times New Roman"/>
          <w:sz w:val="20"/>
          <w:szCs w:val="20"/>
          <w:rtl w:val="0"/>
        </w:rPr>
        <w:t xml:space="preserve">Collide-O-Scope</w:t>
      </w:r>
      <w:r w:rsidDel="00000000" w:rsidR="00000000" w:rsidRPr="00000000">
        <w:rPr>
          <w:rtl w:val="0"/>
        </w:rPr>
      </w:r>
    </w:p>
    <w:p w:rsidR="00000000" w:rsidDel="00000000" w:rsidP="00000000" w:rsidRDefault="00000000" w:rsidRPr="00000000" w14:paraId="00000021">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 &amp; Frequency of Communication: </w:t>
      </w:r>
      <w:r w:rsidDel="00000000" w:rsidR="00000000" w:rsidRPr="00000000">
        <w:rPr>
          <w:rtl w:val="0"/>
        </w:rPr>
      </w:r>
    </w:p>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team currently has a group MMS thread as a primary means of communication. We also have a team in  Microsoft Teams that can be used for both group messaging and video conferencing with screen sharing. All messages whether via MMS or Teams are expected to be responded to within a 6-8 hour window. In the event of a scheduling conflict, the member with said conflict should notify the team no later than 24 hours of the event with which he has a conflict. Most advisor meetings will be conducted via Teams as our external advisor works too far away to attend in person. Meetings consisting of only team members will be in-person whenever possible and can also be live-streamed in the event of a team member being unable to attend in person.</w:t>
      </w:r>
    </w:p>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Submission Schedule: </w:t>
      </w:r>
      <w:r w:rsidDel="00000000" w:rsidR="00000000" w:rsidRPr="00000000">
        <w:rPr>
          <w:rtl w:val="0"/>
        </w:rPr>
      </w:r>
    </w:p>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materials to be submitted as class assignments are to be completed within 3 business days from the external deadline set by the professors. The team will then meet for an internal review of all these assignments between one and two business days prior to the external deadline. Submissions shall be completed following team review meetings no later than twenty-four hours following the conclusion of the internal review meeting.</w:t>
      </w:r>
    </w:p>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Team Roles:</w:t>
      </w:r>
      <w:r w:rsidDel="00000000" w:rsidR="00000000" w:rsidRPr="00000000">
        <w:rPr>
          <w:rFonts w:ascii="Times New Roman" w:cs="Times New Roman" w:eastAsia="Times New Roman" w:hAnsi="Times New Roman"/>
          <w:sz w:val="20"/>
          <w:szCs w:val="20"/>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Ajaya Dahal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Hardware subsystem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Walker Thames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Joseph Westerfield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Connectivity and integration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Ajaya Dahal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Zachary Sahnger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Materials and Structure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Clark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Walker Thames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Zachary Sahnger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Ajaya Dahal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supply subsystem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Westerfield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William Clark</w:t>
            </w:r>
          </w:p>
        </w:tc>
      </w:tr>
    </w:tbl>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a team member is unable to work in-person, he is expected to work remotely on his subsystem and videoconference into any meeting. We plan to have a surplus of parts to accommodate a teammate under quarantine.</w:t>
      </w:r>
    </w:p>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Communication between subsystem leads will be maintained to ensure compatibility.   For example, the material and structures lead will work with the hardware lead to ensure the enclosure can hold the PCB. Similarly, the software lead will work with the communications lead to make sure the application can connect to the device.</w:t>
      </w:r>
    </w:p>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Potential Obstacles:</w:t>
      </w:r>
      <w:r w:rsidDel="00000000" w:rsidR="00000000" w:rsidRPr="00000000">
        <w:rPr>
          <w:rtl w:val="0"/>
        </w:rPr>
      </w:r>
    </w:p>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the nature of the project, these devices are exposed to harsh weather conditions such as rain and very high temperatures in the summer. This could cause some of these components to behave differently. This could be avoided by reading the datasheet and doing research while finding the right parts. </w:t>
      </w:r>
    </w:p>
    <w:p w:rsidR="00000000" w:rsidDel="00000000" w:rsidP="00000000" w:rsidRDefault="00000000" w:rsidRPr="00000000" w14:paraId="0000003F">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the device could be troublesome, as our project requires access to guardrails to collect sufficient data for successful operation. We plan to visit our client to gain access to these guardrails, to accurately simulate the conditions of a crash. </w:t>
      </w:r>
    </w:p>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also a possibility that our order could be delayed. In order to reduce the risk of this occurring, parts should be ordered early enough that if there is a delay, they will still arrive on time to build a prototype.</w:t>
      </w:r>
    </w:p>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Conflict Resolution:</w:t>
      </w:r>
      <w:r w:rsidDel="00000000" w:rsidR="00000000" w:rsidRPr="00000000">
        <w:rPr>
          <w:rtl w:val="0"/>
        </w:rPr>
      </w:r>
    </w:p>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a disagreement between team members, the team will meet to discuss and debate both sides of the dispute, deciding which approach to take. If there is no unanimous agreement, then the team will hold a vote with three-fifths votes required to determine the solution. In the unlikely event of a tie, the team lead breaks the tie with his vote.</w:t>
      </w:r>
    </w:p>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quality of work or participation of any team member is found to be unsatisfactory by other members, that team member will be provided constructive criticism. Each team member is expected to handle such criticism positively.</w:t>
      </w:r>
    </w:p>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pageBreakBefore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Additional Comments or Concerns to Discuss with Dr. Dabbiru &amp; Ms. Nordin:</w:t>
      </w:r>
    </w:p>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 </w:t>
      </w:r>
    </w:p>
    <w:p w:rsidR="00000000" w:rsidDel="00000000" w:rsidP="00000000" w:rsidRDefault="00000000" w:rsidRPr="00000000" w14:paraId="0000004B">
      <w:pPr>
        <w:pageBreakBefore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Signatures</w:t>
      </w:r>
      <w:r w:rsidDel="00000000" w:rsidR="00000000" w:rsidRPr="00000000">
        <w:rPr>
          <w:rtl w:val="0"/>
        </w:rPr>
      </w:r>
    </w:p>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Clark, wsc147</w:t>
      </w:r>
    </w:p>
    <w:p w:rsidR="00000000" w:rsidDel="00000000" w:rsidP="00000000" w:rsidRDefault="00000000" w:rsidRPr="00000000" w14:paraId="0000004F">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Ajaya Dahal, ad2323</w:t>
      </w:r>
    </w:p>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Zachary Sahnger, zjs79</w:t>
      </w:r>
    </w:p>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Walker Thames, wjt96</w:t>
      </w:r>
    </w:p>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Westerfield, jaw1278</w:t>
      </w:r>
    </w:p>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20"/>
          <w:szCs w:val="20"/>
          <w:highlight w:val="yellow"/>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ECE Senior Design I/Technical WritingSpring 202</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