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fill="00285A"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463040" cy="1062059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colliers-logo-white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63040" cy="1062059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jc w:val="center"/>
      </w:pPr>
      <w:r>
        <w:rPr>
          <w:b/>
          <w:color w:val="00285A"/>
          <w:sz w:val="40"/>
        </w:rPr>
        <w:t>Manual de Usuario - Cuentas</w:t>
      </w:r>
    </w:p>
    <w:p>
      <w:pPr>
        <w:jc w:val="center"/>
      </w:pPr>
      <w:r>
        <w:rPr>
          <w:color w:val="56648F"/>
          <w:sz w:val="21"/>
        </w:rPr>
        <w:t>Versión 1.1   ·   23/07/2026</w:t>
      </w:r>
    </w:p>
    <w:p/>
    <w:p>
      <w:r>
        <w:rPr>
          <w:b/>
          <w:color w:val="1C54F4"/>
          <w:sz w:val="28"/>
        </w:rPr>
        <w:t>Objetivo</w:t>
      </w:r>
    </w:p>
    <w:p>
      <w:r>
        <w:t>Permite dar de alta y mantener las cuentas (empresas) con las que trabaja Colliers. Es la base del CRM: sobre las cuentas se cargan contactos, visitas y actividad comercial. Los usuarios comerciales ven un formulario reducido (Nombre comercial, Cliente Colliers, Unidades de negocio y Tipo de cuenta) para un alta rápida; los administradores ven el formulario completo. Es el mismo formulario que aparece al crear una cuenta desde otros módulos.</w:t>
      </w:r>
    </w:p>
    <w:p/>
    <w:p>
      <w:r>
        <w:rPr>
          <w:b/>
          <w:color w:val="1C54F4"/>
          <w:sz w:val="28"/>
        </w:rPr>
        <w:t>Campos</w:t>
      </w:r>
    </w:p>
    <w:p>
      <w:r>
        <w:rPr>
          <w:b/>
          <w:color w:val="00285A"/>
          <w:sz w:val="23"/>
        </w:rPr>
        <w:t>Nombre comercial</w:t>
      </w:r>
    </w:p>
    <w:p>
      <w:r>
        <w:rPr>
          <w:b/>
          <w:color w:val="1C54F4"/>
          <w:sz w:val="21"/>
        </w:rPr>
        <w:t>Qué ingresar:</w:t>
      </w:r>
    </w:p>
    <w:p>
      <w:r>
        <w:t>Nombre de la empresa.</w:t>
      </w:r>
    </w:p>
    <w:p>
      <w:r>
        <w:rPr>
          <w:color w:val="C9D6F0"/>
        </w:rPr>
        <w:t>──────────────────────────────────────────────</w:t>
      </w:r>
    </w:p>
    <w:p>
      <w:r>
        <w:rPr>
          <w:b/>
          <w:color w:val="00285A"/>
          <w:sz w:val="23"/>
        </w:rPr>
        <w:t>Categoría</w:t>
      </w:r>
    </w:p>
    <w:p>
      <w:r>
        <w:rPr>
          <w:b/>
          <w:color w:val="1C54F4"/>
          <w:sz w:val="21"/>
        </w:rPr>
        <w:t>Qué ingresar:</w:t>
      </w:r>
    </w:p>
    <w:p>
      <w:r>
        <w:t>Clasificación interna de la cuenta (Top, A, B, C o No aplica). Disponible solo para administradores.</w:t>
      </w:r>
    </w:p>
    <w:p>
      <w:r>
        <w:rPr>
          <w:color w:val="C9D6F0"/>
        </w:rPr>
        <w:t>──────────────────────────────────────────────</w:t>
      </w:r>
    </w:p>
    <w:p>
      <w:r>
        <w:rPr>
          <w:b/>
          <w:color w:val="00285A"/>
          <w:sz w:val="23"/>
        </w:rPr>
        <w:t>Cliente Colliers</w:t>
      </w:r>
    </w:p>
    <w:p>
      <w:r>
        <w:rPr>
          <w:b/>
          <w:color w:val="1C54F4"/>
          <w:sz w:val="21"/>
        </w:rPr>
        <w:t>Qué ingresar:</w:t>
      </w:r>
    </w:p>
    <w:p>
      <w:r>
        <w:t>Seleccionar "Sí" si la empresa alguna vez recibió un servicio de Colliers o firmó una exclusividad. Seleccionar "No" en caso contrario.</w:t>
      </w:r>
    </w:p>
    <w:p>
      <w:r>
        <w:rPr>
          <w:color w:val="C9D6F0"/>
        </w:rPr>
        <w:t>──────────────────────────────────────────────</w:t>
      </w:r>
    </w:p>
    <w:p>
      <w:r>
        <w:rPr>
          <w:b/>
          <w:color w:val="00285A"/>
          <w:sz w:val="23"/>
        </w:rPr>
        <w:t>Rubro</w:t>
      </w:r>
    </w:p>
    <w:p>
      <w:r>
        <w:rPr>
          <w:b/>
          <w:color w:val="1C54F4"/>
          <w:sz w:val="21"/>
        </w:rPr>
        <w:t>Qué ingresar:</w:t>
      </w:r>
    </w:p>
    <w:p>
      <w:r>
        <w:t>Seleccionar la actividad principal de la empresa. Disponible solo para administradores.</w:t>
      </w:r>
    </w:p>
    <w:p>
      <w:r>
        <w:rPr>
          <w:color w:val="C9D6F0"/>
        </w:rPr>
        <w:t>──────────────────────────────────────────────</w:t>
      </w:r>
    </w:p>
    <w:p>
      <w:r>
        <w:rPr>
          <w:b/>
          <w:color w:val="00285A"/>
          <w:sz w:val="23"/>
        </w:rPr>
        <w:t>Sub rubro</w:t>
      </w:r>
    </w:p>
    <w:p>
      <w:r>
        <w:rPr>
          <w:b/>
          <w:color w:val="1C54F4"/>
          <w:sz w:val="21"/>
        </w:rPr>
        <w:t>Qué ingresar:</w:t>
      </w:r>
    </w:p>
    <w:p>
      <w:r>
        <w:t>Seleccionar la actividad específica dentro del rubro. Disponible solo para administradores.</w:t>
      </w:r>
    </w:p>
    <w:p>
      <w:r>
        <w:rPr>
          <w:color w:val="C9D6F0"/>
        </w:rPr>
        <w:t>──────────────────────────────────────────────</w:t>
      </w:r>
    </w:p>
    <w:p>
      <w:r>
        <w:rPr>
          <w:b/>
          <w:color w:val="00285A"/>
          <w:sz w:val="23"/>
        </w:rPr>
        <w:t>Unidades de negocio de interés</w:t>
      </w:r>
    </w:p>
    <w:p>
      <w:r>
        <w:rPr>
          <w:b/>
          <w:color w:val="1C54F4"/>
          <w:sz w:val="21"/>
        </w:rPr>
        <w:t>Qué ingresar:</w:t>
      </w:r>
    </w:p>
    <w:p>
      <w:r>
        <w:t>Marcar los tipos de inmueble que le interesan a la empresa: Oficinas, Retail, Industria y/o Logística. Se puede elegir más de una.</w:t>
      </w:r>
    </w:p>
    <w:p>
      <w:r>
        <w:rPr>
          <w:color w:val="C9D6F0"/>
        </w:rPr>
        <w:t>──────────────────────────────────────────────</w:t>
      </w:r>
    </w:p>
    <w:p>
      <w:r>
        <w:rPr>
          <w:b/>
          <w:color w:val="00285A"/>
          <w:sz w:val="23"/>
        </w:rPr>
        <w:t>Tipo de cuenta</w:t>
      </w:r>
    </w:p>
    <w:p>
      <w:r>
        <w:rPr>
          <w:b/>
          <w:color w:val="1C54F4"/>
          <w:sz w:val="21"/>
        </w:rPr>
        <w:t>Qué ingresar:</w:t>
      </w:r>
    </w:p>
    <w:p>
      <w:r>
        <w:t>Indicar el tipo de empresa: Inmobiliaria, Desarrollador o Ninguno.</w:t>
      </w:r>
    </w:p>
    <w:p>
      <w:r>
        <w:rPr>
          <w:color w:val="C9D6F0"/>
        </w:rPr>
        <w:t>──────────────────────────────────────────────</w:t>
      </w:r>
    </w:p>
    <w:p>
      <w:r>
        <w:rPr>
          <w:b/>
          <w:color w:val="00285A"/>
          <w:sz w:val="23"/>
        </w:rPr>
        <w:t>Creado por</w:t>
      </w:r>
    </w:p>
    <w:p>
      <w:r>
        <w:rPr>
          <w:b/>
          <w:color w:val="1C54F4"/>
          <w:sz w:val="21"/>
        </w:rPr>
        <w:t>Qué ingresar:</w:t>
      </w:r>
    </w:p>
    <w:p>
      <w:r>
        <w:t>Se completa solo con el usuario que da de alta la cuenta. No hace falta escribir nada.</w:t>
      </w:r>
    </w:p>
    <w:p/>
    <w:p>
      <w:r>
        <w:rPr>
          <w:b/>
          <w:color w:val="1C54F4"/>
          <w:sz w:val="28"/>
        </w:rPr>
        <w:t>Al finalizar</w:t>
      </w:r>
    </w:p>
    <w:p>
      <w:r>
        <w:rPr>
          <w:b/>
        </w:rPr>
        <w:t>Al guardar:</w:t>
      </w:r>
    </w:p>
    <w:p>
      <w:pPr>
        <w:pStyle w:val="ListBullet"/>
      </w:pPr>
      <w:r>
        <w:t>Se crea la Cuenta.</w:t>
      </w:r>
    </w:p>
    <w:p>
      <w:pPr>
        <w:pStyle w:val="ListBullet"/>
      </w:pPr>
      <w:r>
        <w:t>Queda disponible para todos los usuarios autorizados.</w:t>
      </w:r>
    </w:p>
    <w:p>
      <w:pPr>
        <w:pStyle w:val="ListBullet"/>
      </w:pPr>
      <w:r>
        <w:t>Puede editarse posteriormente según permisos.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color w:val="222A40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