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1.4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Obligatorio y siempre asociado a un Contacto de Nexus (no se admite texto libre). Buscar el contacto; si no existe, usar '+ Crear nuevo contacto' (pide datos mínimos) y queda vinculado como propietario. Al enviar, el sistema ofrece completar luego la ficha del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 (pueden ser iguales). No se permiten valores negativos ni una superficie total en cero. Si no se cumple, el sistema resalta los campos y no deja enviar.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requerimiento / entrega</w:t>
      </w:r>
    </w:p>
    <w:p>
      <w:r>
        <w:rPr>
          <w:b/>
          <w:color w:val="1C54F4"/>
          <w:sz w:val="21"/>
        </w:rPr>
        <w:t>Qué ingresar:</w:t>
      </w:r>
    </w:p>
    <w:p>
      <w:r>
        <w:t>La fecha comprometida que se ingresa en el formulario se muestra luego como 'Fecha de entrega' en el panel lateral de la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