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2.4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 segmentado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 Sirve para ampliar o especificar el cargo.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consulta</w:t>
      </w:r>
    </w:p>
    <w:p>
      <w:r>
        <w:rPr>
          <w:b/>
          <w:color w:val="1C54F4"/>
          <w:sz w:val="21"/>
        </w:rPr>
        <w:t>Qué ingresar:</w:t>
      </w:r>
    </w:p>
    <w:p>
      <w:r>
        <w:t>Tipo de consulta realizada: Oficina, Industria, Depósito, Terreno, Retail, SPS, Valuaciones u Otros. Si se elige "Otros", aparece un campo para especificar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 se puede convertir en Contacto. Al convertir se puede: vincular a una cuenta existente, crear una nueva cuenta (se abre el formulario según tu perfil y se vincula sola), o marcar el contacto como Particular (sin cuenta). Al finalizar se abre la ficha del contacto creado;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