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Visitas</w:t>
      </w:r>
    </w:p>
    <w:p>
      <w:pPr>
        <w:jc w:val="center"/>
      </w:pPr>
      <w:r>
        <w:rPr>
          <w:color w:val="56648F"/>
          <w:sz w:val="21"/>
        </w:rPr>
        <w:t>Versión 1.3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de forma rápida las visitas comerciales realizadas a un inmueble. La visita puede asociarse a una Cuenta, a un Contacto, a ambos o a ninguno (por ejemplo, una visita con un particular). El inmueble es el único dato obligatorio.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Obligatorio. El campo arranca en "Seleccionar" (sin valor por defecto): elegir Oficinas, Retail o Industria &amp; Logística. El listado de inmuebles muestra sólo los del tipo elegido; si se cambia el tipo, hay que volver a elegir 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inmueble visitado (obligatorio). Muestra los inmuebles del tipo elegido.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sobre la que se hizo la visita (opcional). Si no existe, aparece la opción "➕ Crear nueva cuenta" para crearla en el momento sin salir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persona con la que se realizó la visita (opcional). No hace falta elegir una Cuenta primero: se pueden buscar contactos de cualquier empresa y también contactos sin cuenta asociada. Si ya se eligió una Cuenta, sus contactos aparecen primero. Al elegir un contacto se muestra a qué cuenta pertenece y, si el campo Cuenta estaba vacío, se completa solo.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de la visita: qué se habló, próximos pasos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registra la Visita.</w:t>
      </w:r>
    </w:p>
    <w:p>
      <w:pPr>
        <w:pStyle w:val="ListBullet"/>
      </w:pPr>
      <w:r>
        <w:t>Se genera automáticamente una actividad "Visita Comercial" en la cuenta; si la visita no tiene cuenta pero sí contacto, la actividad queda registrada en el contacto.</w:t>
      </w:r>
    </w:p>
    <w:p>
      <w:pPr>
        <w:pStyle w:val="ListBullet"/>
      </w:pPr>
      <w:r>
        <w:t>La cuenta queda en estado Activa.</w:t>
      </w:r>
    </w:p>
    <w:p>
      <w:pPr>
        <w:pStyle w:val="ListBullet"/>
      </w:pPr>
      <w:r>
        <w:t>La visita se puede ver en la cuenta y en la ficha del inmueble.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