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3.1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Módulo independiente con ficha propia por oportunidad (vista, timeline, actividades y contactos propios), integrado con Cuentas, Contactos, Actividades, Transacciones y Analytics.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Probabilidad</w:t>
      </w:r>
    </w:p>
    <w:p>
      <w:r>
        <w:rPr>
          <w:b/>
          <w:color w:val="1C54F4"/>
          <w:sz w:val="21"/>
        </w:rPr>
        <w:t>Qué ingresar:</w:t>
      </w:r>
    </w:p>
    <w:p>
      <w:r>
        <w:t>Probabilidad de cierre de la oportunidad, con cuatro niveles: 🔴 Muy baja, 🟠 Baja, 🟡 Media o 🟢 Alta (sin porcentajes). El Estado le asigna un valor inicial (En gestión → Muy baja, En negociación → Media), pero es un atributo independiente que el Gerente Comercial puede modificar. Solo la visualizan y editan el Gerente Comercial y el Administrador; el Broker no la ve ni la edita. Se muestra como etiqueta en la grilla, en la ficha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