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Centro de Solicitudes</w:t>
      </w:r>
    </w:p>
    <w:p>
      <w:pPr>
        <w:jc w:val="center"/>
      </w:pPr>
      <w:r>
        <w:rPr>
          <w:color w:val="56648F"/>
          <w:sz w:val="21"/>
        </w:rPr>
        <w:t>Versión 1.1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Centraliza las solicitudes internas de todas las áreas de Colliers. Cada servicio tiene su propio formulario; el primero disponible es 'Ficha y Publicaciones – Oficinas'. Al enviar se genera un Ticket, se puede descargar un PDF corporativo y se notifica al responsable.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Nueva Solicitud</w:t>
      </w:r>
    </w:p>
    <w:p>
      <w:r>
        <w:rPr>
          <w:b/>
          <w:color w:val="1C54F4"/>
          <w:sz w:val="21"/>
        </w:rPr>
        <w:t>Qué ingresar:</w:t>
      </w:r>
    </w:p>
    <w:p>
      <w:r>
        <w:t>Abre el catálogo de servicios. Elegí el servicio (por ahora: Ficha y Publicaciones – Oficinas).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Datos automáticos</w:t>
      </w:r>
    </w:p>
    <w:p>
      <w:r>
        <w:rPr>
          <w:b/>
          <w:color w:val="1C54F4"/>
          <w:sz w:val="21"/>
        </w:rPr>
        <w:t>Qué ingresar:</w:t>
      </w:r>
    </w:p>
    <w:p>
      <w:r>
        <w:t>Solicitante, Broker y Fecha se toman solos del usuario logueado; no hay que cargarlos.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Cuenta</w:t>
      </w:r>
    </w:p>
    <w:p>
      <w:r>
        <w:rPr>
          <w:b/>
          <w:color w:val="1C54F4"/>
          <w:sz w:val="21"/>
        </w:rPr>
        <w:t>Qué ingresar:</w:t>
      </w:r>
    </w:p>
    <w:p>
      <w:r>
        <w:t>Buscar la cuenta con el buscador inteligente. Si no existe, se puede crear en el momento (mismo flujo que en el resto de Nexus).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Propietario</w:t>
      </w:r>
    </w:p>
    <w:p>
      <w:r>
        <w:rPr>
          <w:b/>
          <w:color w:val="1C54F4"/>
          <w:sz w:val="21"/>
        </w:rPr>
        <w:t>Qué ingresar:</w:t>
      </w:r>
    </w:p>
    <w:p>
      <w:r>
        <w:t>Seleccionar un Contacto existente (no se escribe texto libre).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Prioridad</w:t>
      </w:r>
    </w:p>
    <w:p>
      <w:r>
        <w:rPr>
          <w:b/>
          <w:color w:val="1C54F4"/>
          <w:sz w:val="21"/>
        </w:rPr>
        <w:t>Qué ingresar:</w:t>
      </w:r>
    </w:p>
    <w:p>
      <w:r>
        <w:t>Definir la urgencia de la solicitud: Baja, Media, Alta o Urgente.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Formulario (Oficinas)</w:t>
      </w:r>
    </w:p>
    <w:p>
      <w:r>
        <w:rPr>
          <w:b/>
          <w:color w:val="1C54F4"/>
          <w:sz w:val="21"/>
        </w:rPr>
        <w:t>Qué ingresar:</w:t>
      </w:r>
    </w:p>
    <w:p>
      <w:r>
        <w:t>Se completa por tarjetas: Datos de la Solicitud (Prioridad + Fecha de requerimiento), Datos Generales (Tipo de transacción), Ubicación, Superficies y Dimensiones, Características Particulares, Equipamiento y Servicios (checkboxes), Descripción General, Condiciones Comerciales (Cuenta y Propietario) y Documentación y Marketing.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Documentación</w:t>
      </w:r>
    </w:p>
    <w:p>
      <w:r>
        <w:rPr>
          <w:b/>
          <w:color w:val="1C54F4"/>
          <w:sz w:val="21"/>
        </w:rPr>
        <w:t>Qué ingresar:</w:t>
      </w:r>
    </w:p>
    <w:p>
      <w:r>
        <w:t>Agregar enlaces indicando el tipo: Foto, PDF, Plano, DWG o URL SharePoint.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Acciones de Marketing</w:t>
      </w:r>
    </w:p>
    <w:p>
      <w:r>
        <w:rPr>
          <w:b/>
          <w:color w:val="1C54F4"/>
          <w:sz w:val="21"/>
        </w:rPr>
        <w:t>Qué ingresar:</w:t>
      </w:r>
    </w:p>
    <w:p>
      <w:r>
        <w:t>Selección múltiple: Ficha técnica, Portales, Campaña Email, Redes Sociales, Cartelería, Video, Tour Virtual, Otro.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Estado</w:t>
      </w:r>
    </w:p>
    <w:p>
      <w:r>
        <w:rPr>
          <w:b/>
          <w:color w:val="1C54F4"/>
          <w:sz w:val="21"/>
        </w:rPr>
        <w:t>Qué ingresar:</w:t>
      </w:r>
    </w:p>
    <w:p>
      <w:r>
        <w:t>Cada ticket tiene un estado: Pendiente, En proceso o Finalizada. Se puede cambiar desde la ficha del ticket.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Ticket (por ejemplo, Solicitud #000001) con estado Pendiente.</w:t>
      </w:r>
    </w:p>
    <w:p>
      <w:pPr>
        <w:pStyle w:val="ListBullet"/>
      </w:pPr>
      <w:r>
        <w:t>Se puede descargar un PDF corporativo con el formulario completo (botón PDF en la ficha del ticket).</w:t>
      </w:r>
    </w:p>
    <w:p>
      <w:pPr>
        <w:pStyle w:val="ListBullet"/>
      </w:pPr>
      <w:r>
        <w:t>Se notifica automáticamente al responsable del servicio (cuando el correo está configurado).</w:t>
      </w:r>
    </w:p>
    <w:p>
      <w:pPr>
        <w:pStyle w:val="ListBullet"/>
      </w:pPr>
      <w:r>
        <w:t>La solicitud queda en el historial; con 'Mis Solicitudes' cada usuario ve las suyas. El Timeline registra creación, cambios de estado y comentarios.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