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Centro de Solicitudes</w:t>
      </w:r>
    </w:p>
    <w:p>
      <w:pPr>
        <w:jc w:val="center"/>
      </w:pPr>
      <w:r>
        <w:rPr>
          <w:color w:val="56648F"/>
          <w:sz w:val="21"/>
        </w:rPr>
        <w:t>Versión 1.2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Centraliza las solicitudes internas de todas las áreas de Colliers. Cada servicio tiene su propio formulario; el primero disponible es 'Ficha y Publicaciones – Oficinas'.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Nueva Solicitud</w:t>
      </w:r>
    </w:p>
    <w:p>
      <w:r>
        <w:rPr>
          <w:b/>
          <w:color w:val="1C54F4"/>
          <w:sz w:val="21"/>
        </w:rPr>
        <w:t>Qué ingresar:</w:t>
      </w:r>
    </w:p>
    <w:p>
      <w:r>
        <w:t>Abre el catálogo de servicios. Elegí el servicio (por ahora: Ficha y Publicaciones – Oficinas).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Datos automáticos</w:t>
      </w:r>
    </w:p>
    <w:p>
      <w:r>
        <w:rPr>
          <w:b/>
          <w:color w:val="1C54F4"/>
          <w:sz w:val="21"/>
        </w:rPr>
        <w:t>Qué ingresar:</w:t>
      </w:r>
    </w:p>
    <w:p>
      <w:r>
        <w:t>Solicitante, Broker y Fecha se toman solos del usuario logueado; no hay que cargarlos.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la cuenta con el buscador inteligente. Si no existe, se puede crear en el momento (mismo flujo que en el resto de Nexus).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Propietario</w:t>
      </w:r>
    </w:p>
    <w:p>
      <w:r>
        <w:rPr>
          <w:b/>
          <w:color w:val="1C54F4"/>
          <w:sz w:val="21"/>
        </w:rPr>
        <w:t>Qué ingresar:</w:t>
      </w:r>
    </w:p>
    <w:p>
      <w:r>
        <w:t>Seleccionar un Contacto existente (no se escribe texto libre).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Definir la urgencia de la solicitud: Baja, Media, Alta o Urgente.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Buscar el inmueble con el buscador inteligente. Si no existe, usar '+ Crear nuevo inmueble' (solo pide Dirección y Tipo). Al enviar la solicitud, el sistema ofrece continuar completando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transacción</w:t>
      </w:r>
    </w:p>
    <w:p>
      <w:r>
        <w:rPr>
          <w:b/>
          <w:color w:val="1C54F4"/>
          <w:sz w:val="21"/>
        </w:rPr>
        <w:t>Qué ingresar:</w:t>
      </w:r>
    </w:p>
    <w:p>
      <w:r>
        <w:t>Alquiler, Venta o Ambas. Según lo elegido, en Condiciones Comerciales aparecen solo los precios que correspondan (alquiler y/o venta).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Para cada servicio (aire acondicionado, ascensor, seguridad, etc.) marcar Sí o No, indicando si el edificio cuenta con él.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 a cargo</w:t>
      </w:r>
    </w:p>
    <w:p>
      <w:r>
        <w:rPr>
          <w:b/>
          <w:color w:val="1C54F4"/>
          <w:sz w:val="21"/>
        </w:rPr>
        <w:t>Qué ingresar:</w:t>
      </w:r>
    </w:p>
    <w:p>
      <w:r>
        <w:t>El usuario que crea la solicitud queda asignado automáticamente como primer ejecutivo. Se pueden agregar hasta 2 ejecutivos adicionales con el selector predictivo.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general</w:t>
      </w:r>
    </w:p>
    <w:p>
      <w:r>
        <w:rPr>
          <w:b/>
          <w:color w:val="1C54F4"/>
          <w:sz w:val="21"/>
        </w:rPr>
        <w:t>Qué ingresar:</w:t>
      </w:r>
    </w:p>
    <w:p>
      <w:r>
        <w:t>Describir el edificio y el entorno. Este texto se usa para la publicación y la ficha.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Documentación</w:t>
      </w:r>
    </w:p>
    <w:p>
      <w:r>
        <w:rPr>
          <w:b/>
          <w:color w:val="1C54F4"/>
          <w:sz w:val="21"/>
        </w:rPr>
        <w:t>Qué ingresar:</w:t>
      </w:r>
    </w:p>
    <w:p>
      <w:r>
        <w:t>Agregar todos los elementos necesarios indicando el tipo: Fotografías, Planos, Brochure, Video, Tour Virtual, Render u Otro. Se pueden sumar varios.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Acciones de Marketing</w:t>
      </w:r>
    </w:p>
    <w:p>
      <w:r>
        <w:rPr>
          <w:b/>
          <w:color w:val="1C54F4"/>
          <w:sz w:val="21"/>
        </w:rPr>
        <w:t>Qué ingresar:</w:t>
      </w:r>
    </w:p>
    <w:p>
      <w:r>
        <w:t>Selección múltiple: Ficha técnica, Portales, Campaña Email, Redes Sociales, Cartelería, Video, Tour Virtual,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Se puede cambiar desde la ficha del ticket.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