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0285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620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iers-logo-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620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  <w:color w:val="00285A"/>
          <w:sz w:val="40"/>
        </w:rPr>
        <w:t>Manual de Usuario - Componentes</w:t>
      </w:r>
    </w:p>
    <w:p>
      <w:pPr>
        <w:jc w:val="center"/>
      </w:pPr>
      <w:r>
        <w:rPr>
          <w:color w:val="56648F"/>
          <w:sz w:val="21"/>
        </w:rPr>
        <w:t>Versión 1.1   ·   21/08/2026</w:t>
      </w:r>
    </w:p>
    <w:p/>
    <w:p>
      <w:r>
        <w:rPr>
          <w:b/>
          <w:color w:val="1C54F4"/>
          <w:sz w:val="28"/>
        </w:rPr>
        <w:t>Objetivo</w:t>
      </w:r>
    </w:p>
    <w:p>
      <w:r>
        <w:t>Los componentes son las unidades dentro de un inmueble (por ejemplo: los pisos o locales de un edificio). Se cargan desde la ficha del inmueble, en la solapa Componentes, completando una fila por cada unidad.</w:t>
      </w:r>
    </w:p>
    <w:p/>
    <w:p>
      <w:r>
        <w:rPr>
          <w:b/>
          <w:color w:val="1C54F4"/>
          <w:sz w:val="28"/>
        </w:rPr>
        <w:t>Campos</w:t>
      </w:r>
    </w:p>
    <w:p>
      <w:r>
        <w:rPr>
          <w:b/>
          <w:color w:val="00285A"/>
          <w:sz w:val="23"/>
        </w:rPr>
        <w:t>Piso</w:t>
      </w:r>
    </w:p>
    <w:p>
      <w:r>
        <w:rPr>
          <w:b/>
          <w:color w:val="1C54F4"/>
          <w:sz w:val="21"/>
        </w:rPr>
        <w:t>Qué ingresar:</w:t>
      </w:r>
    </w:p>
    <w:p>
      <w:r>
        <w:t>Piso en el que está la unidad.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Unidad</w:t>
      </w:r>
    </w:p>
    <w:p>
      <w:r>
        <w:rPr>
          <w:b/>
          <w:color w:val="1C54F4"/>
          <w:sz w:val="21"/>
        </w:rPr>
        <w:t>Qué ingresar:</w:t>
      </w:r>
    </w:p>
    <w:p>
      <w:r>
        <w:t>Identificación de la unidad (por ejemplo: A, B, 101).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Estado</w:t>
      </w:r>
    </w:p>
    <w:p>
      <w:r>
        <w:rPr>
          <w:b/>
          <w:color w:val="1C54F4"/>
          <w:sz w:val="21"/>
        </w:rPr>
        <w:t>Qué ingresar:</w:t>
      </w:r>
    </w:p>
    <w:p>
      <w:r>
        <w:t>Situación de la unidad: Disponible, Ocupada, etc.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Ocupante</w:t>
      </w:r>
    </w:p>
    <w:p>
      <w:r>
        <w:rPr>
          <w:b/>
          <w:color w:val="1C54F4"/>
          <w:sz w:val="21"/>
        </w:rPr>
        <w:t>Qué ingresar:</w:t>
      </w:r>
    </w:p>
    <w:p>
      <w:r>
        <w:t>Empresa o persona que ocupa la unidad. Se puede vincular a una cuenta existente.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Propietario</w:t>
      </w:r>
    </w:p>
    <w:p>
      <w:r>
        <w:rPr>
          <w:b/>
          <w:color w:val="1C54F4"/>
          <w:sz w:val="21"/>
        </w:rPr>
        <w:t>Qué ingresar:</w:t>
      </w:r>
    </w:p>
    <w:p>
      <w:r>
        <w:t>Empresa o persona dueña de la unidad. Se puede vincular a una cuenta existente.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m²</w:t>
      </w:r>
    </w:p>
    <w:p>
      <w:r>
        <w:rPr>
          <w:b/>
          <w:color w:val="1C54F4"/>
          <w:sz w:val="21"/>
        </w:rPr>
        <w:t>Qué ingresar:</w:t>
      </w:r>
    </w:p>
    <w:p>
      <w:r>
        <w:t>Metros cuadrados de la unidad.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Tipo de oferta</w:t>
      </w:r>
    </w:p>
    <w:p>
      <w:r>
        <w:rPr>
          <w:b/>
          <w:color w:val="1C54F4"/>
          <w:sz w:val="21"/>
        </w:rPr>
        <w:t>Qué ingresar:</w:t>
      </w:r>
    </w:p>
    <w:p>
      <w:r>
        <w:t>Indicar si la unidad se ofrece en alquiler, venta o ambos.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Alquiler</w:t>
      </w:r>
    </w:p>
    <w:p>
      <w:r>
        <w:rPr>
          <w:b/>
          <w:color w:val="1C54F4"/>
          <w:sz w:val="21"/>
        </w:rPr>
        <w:t>Qué ingresar:</w:t>
      </w:r>
    </w:p>
    <w:p>
      <w:r>
        <w:t>Precio de alquiler pedido.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Precio venta</w:t>
      </w:r>
    </w:p>
    <w:p>
      <w:r>
        <w:rPr>
          <w:b/>
          <w:color w:val="1C54F4"/>
          <w:sz w:val="21"/>
        </w:rPr>
        <w:t>Qué ingresar:</w:t>
      </w:r>
    </w:p>
    <w:p>
      <w:r>
        <w:t>Precio de venta pedido.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Expensas</w:t>
      </w:r>
    </w:p>
    <w:p>
      <w:r>
        <w:rPr>
          <w:b/>
          <w:color w:val="1C54F4"/>
          <w:sz w:val="21"/>
        </w:rPr>
        <w:t>Qué ingresar:</w:t>
      </w:r>
    </w:p>
    <w:p>
      <w:r>
        <w:t>Monto de expensas de la unidad.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Cocheras</w:t>
      </w:r>
    </w:p>
    <w:p>
      <w:r>
        <w:rPr>
          <w:b/>
          <w:color w:val="1C54F4"/>
          <w:sz w:val="21"/>
        </w:rPr>
        <w:t>Qué ingresar:</w:t>
      </w:r>
    </w:p>
    <w:p>
      <w:r>
        <w:t>Cantidad de cocheras de la unidad.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Vencimiento de contrato</w:t>
      </w:r>
    </w:p>
    <w:p>
      <w:r>
        <w:rPr>
          <w:b/>
          <w:color w:val="1C54F4"/>
          <w:sz w:val="21"/>
        </w:rPr>
        <w:t>Qué ingresar:</w:t>
      </w:r>
    </w:p>
    <w:p>
      <w:r>
        <w:t>Fecha de vencimiento del contrato, si la unidad está ocupada.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Observaciones</w:t>
      </w:r>
    </w:p>
    <w:p>
      <w:r>
        <w:rPr>
          <w:b/>
          <w:color w:val="1C54F4"/>
          <w:sz w:val="21"/>
        </w:rPr>
        <w:t>Qué ingresar:</w:t>
      </w:r>
    </w:p>
    <w:p>
      <w:r>
        <w:t>Comentarios sobre la unidad.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Contacto de información</w:t>
      </w:r>
    </w:p>
    <w:p>
      <w:r>
        <w:rPr>
          <w:b/>
          <w:color w:val="1C54F4"/>
          <w:sz w:val="21"/>
        </w:rPr>
        <w:t>Qué ingresar:</w:t>
      </w:r>
    </w:p>
    <w:p>
      <w:r>
        <w:t>Personas a las que hay que contactar para actualizar la información de esa unidad. Se pueden elegir varias, combinando ejecutivos comerciales de Colliers y contactos de la base de Nexus. Al hacer clic en la celda se abre el buscador, con los ejecutivos y los contactos separados; se tildan los que correspondan y se destildan para quitarlos. Si el contacto no existe todavía, se puede crear desde ahí mismo. En la celda se ve la primera persona y un +N con el resto.</w:t>
      </w:r>
    </w:p>
    <w:p/>
    <w:p>
      <w:r>
        <w:rPr>
          <w:b/>
          <w:color w:val="1C54F4"/>
          <w:sz w:val="28"/>
        </w:rPr>
        <w:t>Al finalizar</w:t>
      </w:r>
    </w:p>
    <w:p>
      <w:r>
        <w:rPr>
          <w:b/>
        </w:rPr>
        <w:t>Al guardar:</w:t>
      </w:r>
    </w:p>
    <w:p>
      <w:pPr>
        <w:pStyle w:val="ListBullet"/>
      </w:pPr>
      <w:r>
        <w:t>La unidad queda cargada dentro del inmueble.</w:t>
      </w:r>
    </w:p>
    <w:p>
      <w:pPr>
        <w:pStyle w:val="ListBullet"/>
      </w:pPr>
      <w:r>
        <w:t>Se actualizan los totales y la disponibilidad del inmueble.</w:t>
      </w:r>
    </w:p>
    <w:p>
      <w:pPr>
        <w:pStyle w:val="ListBullet"/>
      </w:pPr>
      <w:r>
        <w:t>Puede editarse o eliminarse posteriormente según permisos.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A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