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para hacerles seguimiento y, si corresponde, convertirlas en contactos y operaciones.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Tipo de propiedad que busca (oficina, local, depósito,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y queda asignado al ejecutivo indicado.</w:t>
      </w:r>
    </w:p>
    <w:p>
      <w:pPr>
        <w:pStyle w:val="ListBullet"/>
      </w:pPr>
      <w:r>
        <w:t>Aparece en el listado de Leads para hacerle seguimiento.</w:t>
      </w:r>
    </w:p>
    <w:p>
      <w:pPr>
        <w:pStyle w:val="ListBullet"/>
      </w:pPr>
      <w:r>
        <w:t>Puede editarse o convertirse en contacto más adelante.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