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Oportunidades</w:t>
      </w:r>
    </w:p>
    <w:p>
      <w:pPr>
        <w:jc w:val="center"/>
      </w:pPr>
      <w:r>
        <w:rPr>
          <w:color w:val="56648F"/>
          <w:sz w:val="21"/>
        </w:rPr>
        <w:t>Versión 1.0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Centro de seguimiento de la gestión comercial. Cada oportunidad es una gestión entre una Cuenta y Colliers. Al ingresar se ven las Cuentas ordenadas por la actividad más reciente; los widgets superiores filtran la grilla. Crear o cambiar una oportunidad registra automáticamente una actividad en la Cuenta (y en el Contacto asociado).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Cuenta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la empresa de la oportunidad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Contacto principal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el contacto de la cuenta (opcional). Si no hay, se continúa solo con la Cuenta.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Inmueble(s) asociado(s)</w:t>
      </w:r>
    </w:p>
    <w:p>
      <w:r>
        <w:rPr>
          <w:b/>
          <w:color w:val="1C54F4"/>
          <w:sz w:val="21"/>
        </w:rPr>
        <w:t>Qué ingresar:</w:t>
      </w:r>
    </w:p>
    <w:p>
      <w:r>
        <w:t>Buscar y agregar uno o varios inmuebles relacionados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Etapa de la gestión: Prospectando, Calificando, En negociación, Ganada o Perdida.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% Conversión</w:t>
      </w:r>
    </w:p>
    <w:p>
      <w:r>
        <w:rPr>
          <w:b/>
          <w:color w:val="1C54F4"/>
          <w:sz w:val="21"/>
        </w:rPr>
        <w:t>Qué ingresar:</w:t>
      </w:r>
    </w:p>
    <w:p>
      <w:r>
        <w:t>Elegir una categoría: 0–50% (naranja), 50–80% (amarillo) o 80–100% (verde). Es obligatorio.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 Comercial</w:t>
      </w:r>
    </w:p>
    <w:p>
      <w:r>
        <w:rPr>
          <w:b/>
          <w:color w:val="1C54F4"/>
          <w:sz w:val="21"/>
        </w:rPr>
        <w:t>Qué ingresar:</w:t>
      </w:r>
    </w:p>
    <w:p>
      <w:r>
        <w:t>Ejecutivo responsable de la oportunidad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Unidad de negocio</w:t>
      </w:r>
    </w:p>
    <w:p>
      <w:r>
        <w:rPr>
          <w:b/>
          <w:color w:val="1C54F4"/>
          <w:sz w:val="21"/>
        </w:rPr>
        <w:t>Qué ingresar:</w:t>
      </w:r>
    </w:p>
    <w:p>
      <w:r>
        <w:t>Oficinas, Retail o Industria &amp; Logística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Título / Nota</w:t>
      </w:r>
    </w:p>
    <w:p>
      <w:r>
        <w:rPr>
          <w:b/>
          <w:color w:val="1C54F4"/>
          <w:sz w:val="21"/>
        </w:rPr>
        <w:t>Qué ingresar:</w:t>
      </w:r>
    </w:p>
    <w:p>
      <w:r>
        <w:t>Breve descripción de la oportunidad (opcional).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la Oportunidad asociada a la Cuenta.</w:t>
      </w:r>
    </w:p>
    <w:p>
      <w:pPr>
        <w:pStyle w:val="ListBullet"/>
      </w:pPr>
      <w:r>
        <w:t>Se registra automáticamente una actividad en la Cuenta y, si hay contacto, también en el Contacto.</w:t>
      </w:r>
    </w:p>
    <w:p>
      <w:pPr>
        <w:pStyle w:val="ListBullet"/>
      </w:pPr>
      <w:r>
        <w:t>La Cuenta aparece en la grilla de Oportunidades, ordenada por la actividad más reciente.</w:t>
      </w:r>
    </w:p>
    <w:p>
      <w:pPr>
        <w:pStyle w:val="ListBullet"/>
      </w:pPr>
      <w:r>
        <w:t>Desde la grilla se puede cambiar el Estado y el % de Conversión, y esos cambios también quedan registrados.</w:t>
      </w:r>
    </w:p>
    <w:p>
      <w:pPr>
        <w:pStyle w:val="ListBullet"/>
      </w:pPr>
      <w:r>
        <w:t>También se puede crear una oportunidad desde la ficha de la Cuenta (botón '+ Nueva oportunidad').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