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4"/>
        </w:rPr>
        <w:t>File Integrity Monitoring System (FIMS)</w:t>
      </w:r>
    </w:p>
    <w:p>
      <w:pPr>
        <w:spacing w:before="0" w:after="320"/>
      </w:pPr>
      <w:r>
        <w:rPr>
          <w:rFonts w:ascii="Arial" w:hAnsi="Arial"/>
          <w:b/>
          <w:color w:val="2563EB"/>
          <w:sz w:val="26"/>
        </w:rPr>
        <w:t>Banking Compliance Architectural Blueprint &amp; Multi-Phase Implementation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CBD5E1"/>
          <w:right w:val="none"/>
          <w:insideH w:val="single" w:sz="4" w:space="0" w:color="E5E7EB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</w:rPr>
              <w:t xml:space="preserve">Target Industry Standard: </w:t>
            </w:r>
            <w:r>
              <w:t>PCI-DSS 4.0 / SOC 2 / NIST SP 800-53 / FIPS 140-3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</w:rPr>
              <w:t xml:space="preserve">System Version: </w:t>
            </w:r>
            <w:r>
              <w:t>FIMS Enterprise 2.0 -&gt; 3.0 Compliance Edition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</w:rPr>
              <w:t xml:space="preserve">Blueprint Scope: </w:t>
            </w:r>
            <w:r>
              <w:t>All 6 Financial Compliance Implementation Phases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</w:rPr>
              <w:t xml:space="preserve">Date: </w:t>
            </w:r>
            <w:r>
              <w:t>August 2026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</w:rPr>
              <w:t xml:space="preserve">Security Baseline: </w:t>
            </w:r>
            <w:r>
              <w:t>Zero Trust &amp; Immutable Audit Integrity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</w:rPr>
              <w:t xml:space="preserve">Author: </w:t>
            </w:r>
            <w:r>
              <w:t>FIMS Security Architecture Team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0"/>
        </w:rPr>
        <w:t>1. Executive Summary &amp; Compliance Blueprint Roadmap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2"/>
        </w:rPr>
        <w:t>Banking institutions and financial infrastructure operators are legally mandated to uphold strict security controls governing data integrity, unauthorized change detection, and audit logging. Regulatory frameworks such as PCI-DSS 4.0 (Requirement 11.5.2), SOC 2 Type II (Criteria CC6.8 &amp; CC7.3), NIST SP 800-53 (Control SI-7), and FIPS 140-3 require file integrity monitoring systems (FIM) to operate with zero-trust cryptographical proof, immutable centralized logging, enterprise identity authentication, and automated remediation.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2"/>
        </w:rPr>
        <w:t>This document provides the complete technical implementation plan to transition FIMS into a fully compliant, production-grade banking platform divided into 6 clearly distinguished phases.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1.1 Compliance Implementation Phase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CBD5E1"/>
          <w:right w:val="none"/>
          <w:insideH w:val="single" w:sz="4" w:space="0" w:color="E5E7E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Phase Name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Mandated Compliance Control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Risk Severity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Phase 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Cryptographic Hardening &amp; Baseline Protection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PCI-DSS 11.5.2 / FIPS 140-3 / NIST SI-7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Phase 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Centralized &amp; Immutable Audit Logging (SIEM)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PCI-DSS Requirement 10 / SOC 2 CC6.8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EA580C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Phase 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Enterprise SSO, OAuth2 &amp; RBAC Access Control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ISO 27001 A.9 / SOC 2 CC6.1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EA580C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Phase 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High-Performance Kernel File Event Engine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NIST SP 800-53 SI-7(1) / PCI-DSS 11.5.2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</w:rPr>
              <w:t>MEDIUM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Phase 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ITSM Reconciliation &amp; Auto-Remediation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SOC 2 CC7.3 / ISO 27001 A.16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</w:rPr>
              <w:t>MEDIUM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Phase 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Digitally Signed Compliance PDF Reports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PCI-DSS 10.6 / GLBA Safeguards Rule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</w:rPr>
              <w:t>MEDIUM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0"/>
        </w:rPr>
        <w:t>2. Detailed Technical Phases &amp; Architecture Implementation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Phase 1: Cryptographic Hardening &amp; Baseline Integrity Protection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Primary Regulatory Standard: </w:t>
      </w:r>
      <w:r>
        <w:rPr>
          <w:rFonts w:ascii="Calibri" w:hAnsi="Calibri"/>
          <w:color w:val="334155"/>
          <w:sz w:val="22"/>
        </w:rPr>
        <w:t>PCI-DSS 4.0 Req 11.5.2, FIPS 140-3, NIST SP 800-53 SI-7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2"/>
        </w:rPr>
        <w:t>In a banking environment, storing baseline checksums in plain text allows a malicious actor with local filesystem access to modify a critical system binary and rewrite baseline.json to obscure the breach. Phase 1 provides zero-trust cryptographic proof for the baseline database, encrypted snapshot vaulting, and immutable log chaining.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Target Code Modules to Modify/Create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config.py: </w:t>
      </w:r>
      <w:r>
        <w:rPr>
          <w:rFonts w:ascii="Calibri" w:hAnsi="Calibri"/>
          <w:color w:val="334155"/>
          <w:sz w:val="22"/>
        </w:rPr>
        <w:t>backend/config.py — Defines secret key path (.secret.key) and cryptography initialization.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baseline_store.py: </w:t>
      </w:r>
      <w:r>
        <w:rPr>
          <w:rFonts w:ascii="Calibri" w:hAnsi="Calibri"/>
          <w:color w:val="334155"/>
          <w:sz w:val="22"/>
        </w:rPr>
        <w:t>backend/baseline_store.py — Implements HMAC-SHA256 digital signature computation &amp; Fernet AES-256 baseline file encryption.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logger.py: </w:t>
      </w:r>
      <w:r>
        <w:rPr>
          <w:rFonts w:ascii="Calibri" w:hAnsi="Calibri"/>
          <w:color w:val="334155"/>
          <w:sz w:val="22"/>
        </w:rPr>
        <w:t>backend/logger.py — Implements Merkle/hash-chained log entries in fim_log.txt.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integrity.py: </w:t>
      </w:r>
      <w:r>
        <w:rPr>
          <w:rFonts w:ascii="Calibri" w:hAnsi="Calibri"/>
          <w:color w:val="334155"/>
          <w:sz w:val="22"/>
        </w:rPr>
        <w:t>backend/integrity.py — Verifies baseline HMAC signature before starting scan. Aborts scan if signature fails.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server.py: </w:t>
      </w:r>
      <w:r>
        <w:rPr>
          <w:rFonts w:ascii="Calibri" w:hAnsi="Calibri"/>
          <w:color w:val="334155"/>
          <w:sz w:val="22"/>
        </w:rPr>
        <w:t>backend/server.py — Exposes /api/system/verify-crypto endpoint for audit verification.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Technical Implementation Workflows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0F172A"/>
          <w:sz w:val="22"/>
        </w:rPr>
        <w:t xml:space="preserve">Key Generation &amp; Security: </w:t>
      </w:r>
      <w:r>
        <w:rPr>
          <w:rFonts w:ascii="Calibri" w:hAnsi="Calibri"/>
          <w:color w:val="334155"/>
          <w:sz w:val="22"/>
        </w:rPr>
        <w:t>Generate 256-bit AES/HMAC key on first initialization and store in %LOCALAPPDATA%\FIMS\.secret.key with ACL restricted to current OS process user.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0F172A"/>
          <w:sz w:val="22"/>
        </w:rPr>
        <w:t xml:space="preserve">HMAC-SHA256 Baseline Signing: </w:t>
      </w:r>
      <w:r>
        <w:rPr>
          <w:rFonts w:ascii="Calibri" w:hAnsi="Calibri"/>
          <w:color w:val="334155"/>
          <w:sz w:val="22"/>
        </w:rPr>
        <w:t>On _save_store(), canonicalize JSON data, compute hmac.new(key, data, hashlib.sha256).hexdigest(), and append signature field to baseline.json.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0F172A"/>
          <w:sz w:val="22"/>
        </w:rPr>
        <w:t xml:space="preserve">Signature Verification: </w:t>
      </w:r>
      <w:r>
        <w:rPr>
          <w:rFonts w:ascii="Calibri" w:hAnsi="Calibri"/>
          <w:color w:val="334155"/>
          <w:sz w:val="22"/>
        </w:rPr>
        <w:t>On load_store() or integrity scan, recompute HMAC. If hashes mismatch, log [CRITICAL_TAMPER_ALERT] and raise SecurityException.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0F172A"/>
          <w:sz w:val="22"/>
        </w:rPr>
        <w:t xml:space="preserve">AES-256 Vault Encryption: </w:t>
      </w:r>
      <w:r>
        <w:rPr>
          <w:rFonts w:ascii="Calibri" w:hAnsi="Calibri"/>
          <w:color w:val="334155"/>
          <w:sz w:val="22"/>
        </w:rPr>
        <w:t>Encrypt files copied to baseline_files/ using Fernet (AES-128-CBC + HMAC-SHA256) or AES-GCM prior to disk write. Decrypt in-memory only during restoration or diffing.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5. </w:t>
      </w:r>
      <w:r>
        <w:rPr>
          <w:rFonts w:ascii="Calibri" w:hAnsi="Calibri"/>
          <w:b/>
          <w:color w:val="0F172A"/>
          <w:sz w:val="22"/>
        </w:rPr>
        <w:t xml:space="preserve">Hash-Chained Audit Log: </w:t>
      </w:r>
      <w:r>
        <w:rPr>
          <w:rFonts w:ascii="Calibri" w:hAnsi="Calibri"/>
          <w:color w:val="334155"/>
          <w:sz w:val="22"/>
        </w:rPr>
        <w:t>Update save_log() so each line contains: line_hash = SHA256(prev_hash + timestamp + message). Add verify_log_chain() to detect retroactively deleted or modified log lines.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Phase 2: Centralized &amp; Immutable Audit Logging (SIEM Integration)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Primary Regulatory Standard: </w:t>
      </w:r>
      <w:r>
        <w:rPr>
          <w:rFonts w:ascii="Calibri" w:hAnsi="Calibri"/>
          <w:color w:val="334155"/>
          <w:sz w:val="22"/>
        </w:rPr>
        <w:t>PCI-DSS Requirement 10 (Logging &amp; Monitoring), SOC 2 Criteria CC6.8, ISO 27001 A.12.4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2"/>
        </w:rPr>
        <w:t>Banks cannot rely on local log files alone. All file modification alerts, deletions, and baseline creation events must be transmitted in real-time over encrypted channels to a centralized SIEM (Splunk, Elastic, Microsoft Sentinel) and written to Write-Once-Read-Many (WORM) storage.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Target Code Modules to Modify/Create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syslog_exporter.py: </w:t>
      </w:r>
      <w:r>
        <w:rPr>
          <w:rFonts w:ascii="Calibri" w:hAnsi="Calibri"/>
          <w:color w:val="334155"/>
          <w:sz w:val="22"/>
        </w:rPr>
        <w:t>backend/syslog_exporter.py [NEW] — Asynchronous Syslog RFC 5424 / CEF log transmitter over TLS 1.3.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logger.py: </w:t>
      </w:r>
      <w:r>
        <w:rPr>
          <w:rFonts w:ascii="Calibri" w:hAnsi="Calibri"/>
          <w:color w:val="334155"/>
          <w:sz w:val="22"/>
        </w:rPr>
        <w:t>backend/logger.py — Hooks save_log() to broadcast events to syslog queue.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settings_manager.py: </w:t>
      </w:r>
      <w:r>
        <w:rPr>
          <w:rFonts w:ascii="Calibri" w:hAnsi="Calibri"/>
          <w:color w:val="334155"/>
          <w:sz w:val="22"/>
        </w:rPr>
        <w:t>backend/settings_manager.py — Stores SIEM host, port, protocol (UDP/TCP/TLS), and facility configuration.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server.py: </w:t>
      </w:r>
      <w:r>
        <w:rPr>
          <w:rFonts w:ascii="Calibri" w:hAnsi="Calibri"/>
          <w:color w:val="334155"/>
          <w:sz w:val="22"/>
        </w:rPr>
        <w:t>backend/server.py — Provides /api/logs/export with signed JSON/CSV export.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Technical Implementation Workflows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0F172A"/>
          <w:sz w:val="22"/>
        </w:rPr>
        <w:t xml:space="preserve">Syslog Protocol Formatting: </w:t>
      </w:r>
      <w:r>
        <w:rPr>
          <w:rFonts w:ascii="Calibri" w:hAnsi="Calibri"/>
          <w:color w:val="334155"/>
          <w:sz w:val="22"/>
        </w:rPr>
        <w:t>Construct RFC 5424 / Common Event Format (CEF) strings containing severity, timestamp, hostname, process ID, affected file path, and change type.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0F172A"/>
          <w:sz w:val="22"/>
        </w:rPr>
        <w:t xml:space="preserve">TLS 1.3 Encrypted Transmission: </w:t>
      </w:r>
      <w:r>
        <w:rPr>
          <w:rFonts w:ascii="Calibri" w:hAnsi="Calibri"/>
          <w:color w:val="334155"/>
          <w:sz w:val="22"/>
        </w:rPr>
        <w:t>Establish secure socket wrapper ssl.create_default_context() targeting enterprise SIEM server.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0F172A"/>
          <w:sz w:val="22"/>
        </w:rPr>
        <w:t xml:space="preserve">Non-Blocking Async Worker Queue: </w:t>
      </w:r>
      <w:r>
        <w:rPr>
          <w:rFonts w:ascii="Calibri" w:hAnsi="Calibri"/>
          <w:color w:val="334155"/>
          <w:sz w:val="22"/>
        </w:rPr>
        <w:t>Dispatch log payloads into an asyncio.Queue() worker to guarantee disk/network latency never stalls integrity scans or web requests.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0F172A"/>
          <w:sz w:val="22"/>
        </w:rPr>
        <w:t xml:space="preserve">WORM Archive Export: </w:t>
      </w:r>
      <w:r>
        <w:rPr>
          <w:rFonts w:ascii="Calibri" w:hAnsi="Calibri"/>
          <w:color w:val="334155"/>
          <w:sz w:val="22"/>
        </w:rPr>
        <w:t>Generate cryptographically signed weekly audit archive logs for long-term retention.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Phase 3: Enterprise SSO, OAuth2 &amp; Role-Based Access Control (RBAC)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Primary Regulatory Standard: </w:t>
      </w:r>
      <w:r>
        <w:rPr>
          <w:rFonts w:ascii="Calibri" w:hAnsi="Calibri"/>
          <w:color w:val="334155"/>
          <w:sz w:val="22"/>
        </w:rPr>
        <w:t>ISO 27001 Control A.9, SOC 2 CC6.1, GLBA Safeguards Rule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2"/>
        </w:rPr>
        <w:t>Unauthenticated local dashboards violate banking access control standards. Phase 3 implements enterprise Single Sign-On (SSO) via OAuth2 / OpenID Connect (Azure AD / Okta / Keycloak) and enforces strict Role-Based Access Control (RBAC).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Target Code Modules to Modify/Create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auth.py: </w:t>
      </w:r>
      <w:r>
        <w:rPr>
          <w:rFonts w:ascii="Calibri" w:hAnsi="Calibri"/>
          <w:color w:val="334155"/>
          <w:sz w:val="22"/>
        </w:rPr>
        <w:t>backend/auth.py [NEW] — JWT token generation, password hashing (Argon2/Bcrypt), and OAuth2 OIDC validator.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server.py: </w:t>
      </w:r>
      <w:r>
        <w:rPr>
          <w:rFonts w:ascii="Calibri" w:hAnsi="Calibri"/>
          <w:color w:val="334155"/>
          <w:sz w:val="22"/>
        </w:rPr>
        <w:t>backend/server.py — Protects API endpoints with Depends(get_current_user) and role permission checks.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settings_manager.py: </w:t>
      </w:r>
      <w:r>
        <w:rPr>
          <w:rFonts w:ascii="Calibri" w:hAnsi="Calibri"/>
          <w:color w:val="334155"/>
          <w:sz w:val="22"/>
        </w:rPr>
        <w:t>backend/settings_manager.py — Stores user roles, password hashes, and OIDC client configuration.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Technical Implementation Workflows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0F172A"/>
          <w:sz w:val="22"/>
        </w:rPr>
        <w:t xml:space="preserve">Role Matrix Definition: </w:t>
      </w:r>
      <w:r>
        <w:rPr>
          <w:rFonts w:ascii="Calibri" w:hAnsi="Calibri"/>
          <w:color w:val="334155"/>
          <w:sz w:val="22"/>
        </w:rPr>
        <w:t>Define 3 distinct roles: System Admin (full access), SOC Operator (acknowledges alerts, runs scans), and Security Auditor (read-only logs and reports).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0F172A"/>
          <w:sz w:val="22"/>
        </w:rPr>
        <w:t xml:space="preserve">JWT Bearer Token Authentication: </w:t>
      </w:r>
      <w:r>
        <w:rPr>
          <w:rFonts w:ascii="Calibri" w:hAnsi="Calibri"/>
          <w:color w:val="334155"/>
          <w:sz w:val="22"/>
        </w:rPr>
        <w:t>Expose /api/auth/login issuing 15-minute signed JWT access tokens and HTTP-Only Secure Refresh Cookies.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0F172A"/>
          <w:sz w:val="22"/>
        </w:rPr>
        <w:t xml:space="preserve">Enterprise OIDC Integration: </w:t>
      </w:r>
      <w:r>
        <w:rPr>
          <w:rFonts w:ascii="Calibri" w:hAnsi="Calibri"/>
          <w:color w:val="334155"/>
          <w:sz w:val="22"/>
        </w:rPr>
        <w:t>Support authorization code flow against Azure AD / Okta for enterprise bank employee login.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0F172A"/>
          <w:sz w:val="22"/>
        </w:rPr>
        <w:t xml:space="preserve">Endpoint Protection: </w:t>
      </w:r>
      <w:r>
        <w:rPr>
          <w:rFonts w:ascii="Calibri" w:hAnsi="Calibri"/>
          <w:color w:val="334155"/>
          <w:sz w:val="22"/>
        </w:rPr>
        <w:t>Decorate all FastAPI endpoints with role enforcement (e.g., /api/create-baseline requires Admin role; Auditors receive 403 Forbidden).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Phase 4: High-Performance Kernel File Event Monitoring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Primary Regulatory Standard: </w:t>
      </w:r>
      <w:r>
        <w:rPr>
          <w:rFonts w:ascii="Calibri" w:hAnsi="Calibri"/>
          <w:color w:val="334155"/>
          <w:sz w:val="22"/>
        </w:rPr>
        <w:t>NIST SP 800-53 SI-7(1), PCI-DSS 11.5.2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2"/>
        </w:rPr>
        <w:t>Replacing periodic polling loops with kernel-level filesystem event drivers captures file changes within milliseconds and identifies the specific OS Process ID (PID), executable name, and user context that modified the file.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Target Code Modules to Modify/Create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kernel_monitor.py: </w:t>
      </w:r>
      <w:r>
        <w:rPr>
          <w:rFonts w:ascii="Calibri" w:hAnsi="Calibri"/>
          <w:color w:val="334155"/>
          <w:sz w:val="22"/>
        </w:rPr>
        <w:t>backend/kernel_monitor.py [NEW] — OS Kernel event listener wrapping Windows ReadDirectoryChangesW / USN Journal, Linux inotify/fanotify, macOS FSEvents.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monitor.py: </w:t>
      </w:r>
      <w:r>
        <w:rPr>
          <w:rFonts w:ascii="Calibri" w:hAnsi="Calibri"/>
          <w:color w:val="334155"/>
          <w:sz w:val="22"/>
        </w:rPr>
        <w:t>backend/monitor.py — Integrates kernel monitor event queue into background service.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server.py: </w:t>
      </w:r>
      <w:r>
        <w:rPr>
          <w:rFonts w:ascii="Calibri" w:hAnsi="Calibri"/>
          <w:color w:val="334155"/>
          <w:sz w:val="22"/>
        </w:rPr>
        <w:t>backend/server.py — Exposes live event stream via WebSockets (/api/ws/events).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Technical Implementation Workflows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0F172A"/>
          <w:sz w:val="22"/>
        </w:rPr>
        <w:t xml:space="preserve">Win32 API Hooking: </w:t>
      </w:r>
      <w:r>
        <w:rPr>
          <w:rFonts w:ascii="Calibri" w:hAnsi="Calibri"/>
          <w:color w:val="334155"/>
          <w:sz w:val="22"/>
        </w:rPr>
        <w:t>Utilize ctypes / pywin32 to invoke ReadDirectoryChangesW on monitored folders with FILE_NOTIFY_CHANGE_LAST_WRITE, FILE_NOTIFY_CHANGE_FILE_NAME, and FILE_NOTIFY_CHANGE_SIZE flags.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0F172A"/>
          <w:sz w:val="22"/>
        </w:rPr>
        <w:t xml:space="preserve">Process &amp; User Context Capture: </w:t>
      </w:r>
      <w:r>
        <w:rPr>
          <w:rFonts w:ascii="Calibri" w:hAnsi="Calibri"/>
          <w:color w:val="334155"/>
          <w:sz w:val="22"/>
        </w:rPr>
        <w:t>On event notification, inspect Windows System Information / OpenProcess Token to capture the PID, domain\username, and executable path (e.g. cmd.exe vs powershell.exe vs explorer.exe).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0F172A"/>
          <w:sz w:val="22"/>
        </w:rPr>
        <w:t xml:space="preserve">Event Debouncing Queue: </w:t>
      </w:r>
      <w:r>
        <w:rPr>
          <w:rFonts w:ascii="Calibri" w:hAnsi="Calibri"/>
          <w:color w:val="334155"/>
          <w:sz w:val="22"/>
        </w:rPr>
        <w:t>Implement a 500ms sliding-window debouncer to prevent rapid duplicate event notifications when applications save files.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0F172A"/>
          <w:sz w:val="22"/>
        </w:rPr>
        <w:t xml:space="preserve">WebSocket Push: </w:t>
      </w:r>
      <w:r>
        <w:rPr>
          <w:rFonts w:ascii="Calibri" w:hAnsi="Calibri"/>
          <w:color w:val="334155"/>
          <w:sz w:val="22"/>
        </w:rPr>
        <w:t>Stream live filesystem events directly to the dashboard Web UI over authenticated WebSockets.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Phase 5: ITSM Reconciliation &amp; Automated Self-Healing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Primary Regulatory Standard: </w:t>
      </w:r>
      <w:r>
        <w:rPr>
          <w:rFonts w:ascii="Calibri" w:hAnsi="Calibri"/>
          <w:color w:val="334155"/>
          <w:sz w:val="22"/>
        </w:rPr>
        <w:t>SOC 2 Criteria CC7.3, ISO 27001 A.16.1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2"/>
        </w:rPr>
        <w:t>Integrates FIMS with IT Service Management (ServiceNow / Jira) to distinguish between authorized operational changes and unauthorized tampering. Enables automated self-healing to immediately restore critical files when tampered with.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Target Code Modules to Modify/Create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itsm_reconciliation.py: </w:t>
      </w:r>
      <w:r>
        <w:rPr>
          <w:rFonts w:ascii="Calibri" w:hAnsi="Calibri"/>
          <w:color w:val="334155"/>
          <w:sz w:val="22"/>
        </w:rPr>
        <w:t>backend/itsm_reconciliation.py [NEW] — ServiceNow REST API client checking Change Requests (CR).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remediation.py: </w:t>
      </w:r>
      <w:r>
        <w:rPr>
          <w:rFonts w:ascii="Calibri" w:hAnsi="Calibri"/>
          <w:color w:val="334155"/>
          <w:sz w:val="22"/>
        </w:rPr>
        <w:t>backend/remediation.py [NEW] — Automated self-healing engine restoring modified files within &lt;500ms.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integrity.py: </w:t>
      </w:r>
      <w:r>
        <w:rPr>
          <w:rFonts w:ascii="Calibri" w:hAnsi="Calibri"/>
          <w:color w:val="334155"/>
          <w:sz w:val="22"/>
        </w:rPr>
        <w:t>backend/integrity.py — Incorporates ITSM status checks into change classification.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Technical Implementation Workflows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0F172A"/>
          <w:sz w:val="22"/>
        </w:rPr>
        <w:t xml:space="preserve">ServiceNow API Reconciliation: </w:t>
      </w:r>
      <w:r>
        <w:rPr>
          <w:rFonts w:ascii="Calibri" w:hAnsi="Calibri"/>
          <w:color w:val="334155"/>
          <w:sz w:val="22"/>
        </w:rPr>
        <w:t>When a change is detected, query ServiceNow API for active, approved Change Requests (CR) matching the server IP and target path.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0F172A"/>
          <w:sz w:val="22"/>
        </w:rPr>
        <w:t xml:space="preserve">Change Classification: </w:t>
      </w:r>
      <w:r>
        <w:rPr>
          <w:rFonts w:ascii="Calibri" w:hAnsi="Calibri"/>
          <w:color w:val="334155"/>
          <w:sz w:val="22"/>
        </w:rPr>
        <w:t>If approved CR exists -&gt; classify as [AUTHORIZED_CHANGE]. If no CR exists -&gt; classify as [UNAUTHORIZED_TAMPER_VIOLATION].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0F172A"/>
          <w:sz w:val="22"/>
        </w:rPr>
        <w:t xml:space="preserve">Automated Remediation (Self-Healing): </w:t>
      </w:r>
      <w:r>
        <w:rPr>
          <w:rFonts w:ascii="Calibri" w:hAnsi="Calibri"/>
          <w:color w:val="334155"/>
          <w:sz w:val="22"/>
        </w:rPr>
        <w:t>If an unauthorized change occurs on a designated critical file (e.g. hosts, web.config, app binaries), instantly copy original version from encrypted baseline_files/ and overwrite tampered file within 500ms.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4. </w:t>
      </w:r>
      <w:r>
        <w:rPr>
          <w:rFonts w:ascii="Calibri" w:hAnsi="Calibri"/>
          <w:b/>
          <w:color w:val="0F172A"/>
          <w:sz w:val="22"/>
        </w:rPr>
        <w:t xml:space="preserve">PagerDuty &amp; Webhook Dispatcher: </w:t>
      </w:r>
      <w:r>
        <w:rPr>
          <w:rFonts w:ascii="Calibri" w:hAnsi="Calibri"/>
          <w:color w:val="334155"/>
          <w:sz w:val="22"/>
        </w:rPr>
        <w:t>Trigger PagerDuty incident tickets and post alerts to SOC Microsoft Teams / Slack channels.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Phase 6: Digitally Signed Compliance Reports &amp; Retention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Primary Regulatory Standard: </w:t>
      </w:r>
      <w:r>
        <w:rPr>
          <w:rFonts w:ascii="Calibri" w:hAnsi="Calibri"/>
          <w:color w:val="334155"/>
          <w:sz w:val="22"/>
        </w:rPr>
        <w:t>PCI-DSS 10.6, GLBA Safeguards Rule, SOC 2 Type II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2"/>
        </w:rPr>
        <w:t>Generates audit-ready PDF reports pre-mapped to compliance requirements and applies X.509 digital signatures to guarantee legal non-repudiation during regulatory audits.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Target Code Modules to Modify/Create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report.py: </w:t>
      </w:r>
      <w:r>
        <w:rPr>
          <w:rFonts w:ascii="Calibri" w:hAnsi="Calibri"/>
          <w:color w:val="334155"/>
          <w:sz w:val="22"/>
        </w:rPr>
        <w:t>backend/report.py — Enhances report generator with PCI-DSS / SOC 2 template layouts and X.509 PDF signing.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config.py: </w:t>
      </w:r>
      <w:r>
        <w:rPr>
          <w:rFonts w:ascii="Calibri" w:hAnsi="Calibri"/>
          <w:color w:val="334155"/>
          <w:sz w:val="22"/>
        </w:rPr>
        <w:t>backend/config.py — Defines 1-year and 7-year regulatory retention constants.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server.py: </w:t>
      </w:r>
      <w:r>
        <w:rPr>
          <w:rFonts w:ascii="Calibri" w:hAnsi="Calibri"/>
          <w:color w:val="334155"/>
          <w:sz w:val="22"/>
        </w:rPr>
        <w:t>backend/server.py — Provides /api/reports/compliance/{type} endpoint.</w:t>
      </w:r>
    </w:p>
    <w:p>
      <w:pPr>
        <w:keepNext/>
        <w:spacing w:before="200" w:after="40"/>
      </w:pPr>
      <w:r>
        <w:rPr>
          <w:rFonts w:ascii="Arial" w:hAnsi="Arial"/>
          <w:b/>
          <w:color w:val="475569"/>
          <w:sz w:val="22"/>
        </w:rPr>
        <w:t>Technical Implementation Workflows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1. </w:t>
      </w:r>
      <w:r>
        <w:rPr>
          <w:rFonts w:ascii="Calibri" w:hAnsi="Calibri"/>
          <w:b/>
          <w:color w:val="0F172A"/>
          <w:sz w:val="22"/>
        </w:rPr>
        <w:t xml:space="preserve">Compliance Template Drafting: </w:t>
      </w:r>
      <w:r>
        <w:rPr>
          <w:rFonts w:ascii="Calibri" w:hAnsi="Calibri"/>
          <w:color w:val="334155"/>
          <w:sz w:val="22"/>
        </w:rPr>
        <w:t>Render dedicated audit PDF layouts: PCI-DSS 4.0 Requirement 11.5.2 Executive Certificate and SOC 2 Type II Change Reconciliation Log.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2. </w:t>
      </w:r>
      <w:r>
        <w:rPr>
          <w:rFonts w:ascii="Calibri" w:hAnsi="Calibri"/>
          <w:b/>
          <w:color w:val="0F172A"/>
          <w:sz w:val="22"/>
        </w:rPr>
        <w:t xml:space="preserve">X.509 PKCS#7 Digital Signing: </w:t>
      </w:r>
      <w:r>
        <w:rPr>
          <w:rFonts w:ascii="Calibri" w:hAnsi="Calibri"/>
          <w:color w:val="334155"/>
          <w:sz w:val="22"/>
        </w:rPr>
        <w:t>Sign generated PDF reports using PyPDF2 / pyHanko and corporate security certificate so auditors can verify report authenticity.</w:t>
      </w:r>
    </w:p>
    <w:p>
      <w:pPr>
        <w:spacing w:before="40" w:after="60"/>
        <w:ind w:left="360"/>
      </w:pPr>
      <w:r>
        <w:rPr>
          <w:rFonts w:ascii="Calibri" w:hAnsi="Calibri"/>
          <w:b/>
          <w:color w:val="2563EB"/>
          <w:sz w:val="22"/>
        </w:rPr>
        <w:t xml:space="preserve">Step 3. </w:t>
      </w:r>
      <w:r>
        <w:rPr>
          <w:rFonts w:ascii="Calibri" w:hAnsi="Calibri"/>
          <w:b/>
          <w:color w:val="0F172A"/>
          <w:sz w:val="22"/>
        </w:rPr>
        <w:t xml:space="preserve">Automated Retention Enforcement: </w:t>
      </w:r>
      <w:r>
        <w:rPr>
          <w:rFonts w:ascii="Calibri" w:hAnsi="Calibri"/>
          <w:color w:val="334155"/>
          <w:sz w:val="22"/>
        </w:rPr>
        <w:t>Implement retention policy engine enforcing 1-year active online retention and 7-year cold archive storage matching financial regulatory rules.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