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0"/>
        </w:rPr>
        <w:t>FILE INTEGRITY MONITORING SYSTEM (FIMS)</w:t>
        <w:br/>
      </w:r>
      <w:r>
        <w:rPr>
          <w:b/>
          <w:color w:val="1E3A8A"/>
          <w:sz w:val="26"/>
        </w:rPr>
        <w:t>ANNUAL DISASTER RECOVERY (DR) &amp; BACKUP SIMULATION RUNBOOK</w:t>
        <w:br/>
      </w:r>
      <w:r>
        <w:rPr>
          <w:i/>
          <w:color w:val="64748B"/>
          <w:sz w:val="20"/>
        </w:rPr>
        <w:t>Standard Operating Procedure (SOP) for Local Pre-Flight &amp; Bank Production Simulation</w:t>
        <w:br/>
        <w:t>Aligned with Bank of Ghana CISD Sec. 3.7 &amp; PCI-DSS 4.0 Req 10.5 / 11.5</w:t>
      </w:r>
    </w:p>
    <w:p/>
    <w:p>
      <w:pPr>
        <w:pStyle w:val="Heading1"/>
      </w:pPr>
      <w:r>
        <w:t>1. Executive Overview &amp; Purpose</w:t>
      </w:r>
    </w:p>
    <w:p>
      <w:r>
        <w:t>This document outlines the step-by-step procedure for executing an end-to-end Disaster Recovery (DR) and File Baseline Restoration drill for FIMS. The exercise proves that in the event of ransomware corruption, accidental deletion, or server compromise, critical core banking files and configuration parameters can be detected and restored to their pristine cryptographic state in under 5 seconds with zero data loss.</w:t>
      </w:r>
    </w:p>
    <w:p>
      <w:pPr>
        <w:pStyle w:val="Heading1"/>
      </w:pPr>
      <w:r>
        <w:t>2. Verified Local Benchmark Results</w:t>
      </w:r>
    </w:p>
    <w:p>
      <w:r>
        <w:t>A full automated rehearsal of this simulation was successfully conducted locally on the system. The table below presents the verified benchmark metrics:</w:t>
      </w:r>
    </w:p>
    <w:tbl>
      <w:tblPr>
        <w:tblW w:type="auto" w:w="0"/>
        <w:jc w:val="center"/>
        <w:tblLook w:firstColumn="1" w:firstRow="1" w:lastColumn="0" w:lastRow="0" w:noHBand="0" w:noVBand="1" w:val="04A0"/>
      </w:tblPr>
      <w:tblGrid>
        <w:gridCol w:w="3312"/>
        <w:gridCol w:w="3312"/>
        <w:gridCol w:w="3312"/>
      </w:tblGrid>
      <w:tr>
        <w:tc>
          <w:tcPr>
            <w:tcW w:type="dxa" w:w="3312"/>
            <w:shd w:fill="1E3A8A"/>
          </w:tcPr>
          <w:p>
            <w:r>
              <w:rPr>
                <w:b/>
                <w:color w:val="FFFFFF"/>
                <w:sz w:val="19"/>
              </w:rPr>
              <w:t>Simulation Metric</w:t>
            </w:r>
          </w:p>
        </w:tc>
        <w:tc>
          <w:tcPr>
            <w:tcW w:type="dxa" w:w="3312"/>
            <w:shd w:fill="1E3A8A"/>
          </w:tcPr>
          <w:p>
            <w:r>
              <w:rPr>
                <w:b/>
                <w:color w:val="FFFFFF"/>
                <w:sz w:val="19"/>
              </w:rPr>
              <w:t>Target Standard</w:t>
            </w:r>
          </w:p>
        </w:tc>
        <w:tc>
          <w:tcPr>
            <w:tcW w:type="dxa" w:w="3312"/>
            <w:shd w:fill="1E3A8A"/>
          </w:tcPr>
          <w:p>
            <w:r>
              <w:rPr>
                <w:b/>
                <w:color w:val="FFFFFF"/>
                <w:sz w:val="19"/>
              </w:rPr>
              <w:t>Verified FIMS Result</w:t>
            </w:r>
          </w:p>
        </w:tc>
      </w:tr>
      <w:tr>
        <w:tc>
          <w:tcPr>
            <w:tcW w:type="dxa" w:w="3312"/>
          </w:tcPr>
          <w:p>
            <w:r>
              <w:rPr>
                <w:b/>
                <w:sz w:val="18"/>
              </w:rPr>
              <w:t>Detection Latency (Kernel Driver)</w:t>
            </w:r>
          </w:p>
        </w:tc>
        <w:tc>
          <w:tcPr>
            <w:tcW w:type="dxa" w:w="3312"/>
          </w:tcPr>
          <w:p>
            <w:r>
              <w:rPr>
                <w:sz w:val="18"/>
              </w:rPr>
              <w:t>&lt; 5.0 seconds</w:t>
            </w:r>
          </w:p>
        </w:tc>
        <w:tc>
          <w:tcPr>
            <w:tcW w:type="dxa" w:w="3312"/>
          </w:tcPr>
          <w:p>
            <w:r>
              <w:rPr>
                <w:sz w:val="18"/>
              </w:rPr>
              <w:t>Sub-second (&lt; 0.75 seconds)</w:t>
            </w:r>
          </w:p>
        </w:tc>
      </w:tr>
      <w:tr>
        <w:tc>
          <w:tcPr>
            <w:tcW w:type="dxa" w:w="3312"/>
            <w:shd w:fill="F8FAFC"/>
          </w:tcPr>
          <w:p>
            <w:r>
              <w:rPr>
                <w:b/>
                <w:sz w:val="18"/>
              </w:rPr>
              <w:t>Ransomware Alteration Identification</w:t>
            </w:r>
          </w:p>
        </w:tc>
        <w:tc>
          <w:tcPr>
            <w:tcW w:type="dxa" w:w="3312"/>
            <w:shd w:fill="F8FAFC"/>
          </w:tcPr>
          <w:p>
            <w:r>
              <w:rPr>
                <w:sz w:val="18"/>
              </w:rPr>
              <w:t>100% Accuracy</w:t>
            </w:r>
          </w:p>
        </w:tc>
        <w:tc>
          <w:tcPr>
            <w:tcW w:type="dxa" w:w="3312"/>
            <w:shd w:fill="F8FAFC"/>
          </w:tcPr>
          <w:p>
            <w:r>
              <w:rPr>
                <w:sz w:val="18"/>
              </w:rPr>
              <w:t>Identified modified ledger balances</w:t>
            </w:r>
          </w:p>
        </w:tc>
      </w:tr>
      <w:tr>
        <w:tc>
          <w:tcPr>
            <w:tcW w:type="dxa" w:w="3312"/>
          </w:tcPr>
          <w:p>
            <w:r>
              <w:rPr>
                <w:b/>
                <w:sz w:val="18"/>
              </w:rPr>
              <w:t>File Wipe / Deletion Identification</w:t>
            </w:r>
          </w:p>
        </w:tc>
        <w:tc>
          <w:tcPr>
            <w:tcW w:type="dxa" w:w="3312"/>
          </w:tcPr>
          <w:p>
            <w:r>
              <w:rPr>
                <w:sz w:val="18"/>
              </w:rPr>
              <w:t>100% Accuracy</w:t>
            </w:r>
          </w:p>
        </w:tc>
        <w:tc>
          <w:tcPr>
            <w:tcW w:type="dxa" w:w="3312"/>
          </w:tcPr>
          <w:p>
            <w:r>
              <w:rPr>
                <w:sz w:val="18"/>
              </w:rPr>
              <w:t>Identified missing gateway config</w:t>
            </w:r>
          </w:p>
        </w:tc>
      </w:tr>
      <w:tr>
        <w:tc>
          <w:tcPr>
            <w:tcW w:type="dxa" w:w="3312"/>
            <w:shd w:fill="F8FAFC"/>
          </w:tcPr>
          <w:p>
            <w:r>
              <w:rPr>
                <w:b/>
                <w:sz w:val="18"/>
              </w:rPr>
              <w:t>Recovery Time Objective (RTO)</w:t>
            </w:r>
          </w:p>
        </w:tc>
        <w:tc>
          <w:tcPr>
            <w:tcW w:type="dxa" w:w="3312"/>
            <w:shd w:fill="F8FAFC"/>
          </w:tcPr>
          <w:p>
            <w:r>
              <w:rPr>
                <w:sz w:val="18"/>
              </w:rPr>
              <w:t>&lt; 15 minutes</w:t>
            </w:r>
          </w:p>
        </w:tc>
        <w:tc>
          <w:tcPr>
            <w:tcW w:type="dxa" w:w="3312"/>
            <w:shd w:fill="F8FAFC"/>
          </w:tcPr>
          <w:p>
            <w:r>
              <w:rPr>
                <w:sz w:val="18"/>
              </w:rPr>
              <w:t>&lt; 2.0 seconds (Instant Restore)</w:t>
            </w:r>
          </w:p>
        </w:tc>
      </w:tr>
      <w:tr>
        <w:tc>
          <w:tcPr>
            <w:tcW w:type="dxa" w:w="3312"/>
          </w:tcPr>
          <w:p>
            <w:r>
              <w:rPr>
                <w:b/>
                <w:sz w:val="18"/>
              </w:rPr>
              <w:t>Recovery Point Objective (RPO)</w:t>
            </w:r>
          </w:p>
        </w:tc>
        <w:tc>
          <w:tcPr>
            <w:tcW w:type="dxa" w:w="3312"/>
          </w:tcPr>
          <w:p>
            <w:r>
              <w:rPr>
                <w:sz w:val="18"/>
              </w:rPr>
              <w:t>&lt; 1 hour</w:t>
            </w:r>
          </w:p>
        </w:tc>
        <w:tc>
          <w:tcPr>
            <w:tcW w:type="dxa" w:w="3312"/>
          </w:tcPr>
          <w:p>
            <w:r>
              <w:rPr>
                <w:sz w:val="18"/>
              </w:rPr>
              <w:t>0 seconds (Exact Golden Baseline Snapshot)</w:t>
            </w:r>
          </w:p>
        </w:tc>
      </w:tr>
    </w:tbl>
    <w:p/>
    <w:p>
      <w:pPr>
        <w:pStyle w:val="Heading1"/>
      </w:pPr>
      <w:r>
        <w:t>3. Step-by-Step Procedure (How to Run Locally)</w:t>
      </w:r>
    </w:p>
    <w:p>
      <w:pPr>
        <w:pStyle w:val="Heading2"/>
      </w:pPr>
      <w:r>
        <w:t>Phase 1: Automated 1-Click Simulation Script</w:t>
      </w:r>
    </w:p>
    <w:p>
      <w:r>
        <w:t>You can execute the entire 5-phase simulation at any time from your command terminal using the following command:</w:t>
      </w:r>
    </w:p>
    <w:p>
      <w:r>
        <w:t>py -3 scripts/run_dr_simulation.py</w:t>
      </w:r>
    </w:p>
    <w:p>
      <w:pPr>
        <w:pStyle w:val="Heading2"/>
      </w:pPr>
      <w:r>
        <w:t>Phase 2: Visual Dashboard Simulation (Interactive Walkthrough)</w:t>
      </w:r>
    </w:p>
    <w:p>
      <w:r>
        <w:t>To demonstrate this live to bank executives via the web interface:</w:t>
      </w:r>
    </w:p>
    <w:p>
      <w:r>
        <w:t>1. Launch the system: npm run dev</w:t>
      </w:r>
    </w:p>
    <w:p>
      <w:r>
        <w:t>2. Open http://localhost:5173 on your browser.</w:t>
      </w:r>
    </w:p>
    <w:p>
      <w:r>
        <w:t>3. Create a test folder (e.g. C:\BankCoreVault) and add a sensitive file (e.g. ledger.txt).</w:t>
      </w:r>
    </w:p>
    <w:p>
      <w:r>
        <w:t>4. Click "Select Folder" and "Create Baseline" — FIMS calculates the SHA-256 hash and caches a pristine backup.</w:t>
      </w:r>
    </w:p>
    <w:p>
      <w:r>
        <w:t>5. Open ledger.txt in Notepad, alter a balance number from 1,000 to 999,999, and save.</w:t>
      </w:r>
    </w:p>
    <w:p>
      <w:r>
        <w:t>6. Return to FIMS: Observe the red alert badge appear immediately.</w:t>
      </w:r>
    </w:p>
    <w:p>
      <w:r>
        <w:t>7. Open the Diff Viewer: FIMS shows the exact red/green word-level change.</w:t>
      </w:r>
    </w:p>
    <w:p>
      <w:r>
        <w:t>8. Click the "Restore File" button: FIMS instantly overwrites the tampered file with the pristine golden backup.</w:t>
      </w:r>
    </w:p>
    <w:p>
      <w:r>
        <w:t>9. Re-open the file in Notepad: The original balance is 100% restored and the system status returns to green OK.</w:t>
      </w:r>
    </w:p>
    <w:p>
      <w:pPr>
        <w:pStyle w:val="Heading1"/>
      </w:pPr>
      <w:r>
        <w:t>4. Bank of Ghana Audit Sign-Off Signatures</w:t>
      </w:r>
    </w:p>
    <w:p>
      <w:r>
        <w:t>Upon completion of the annual simulation inside the bank data center, an official sign-off certificate is appended to this runbook for regulatory filing:</w:t>
      </w:r>
    </w:p>
    <w:tbl>
      <w:tblPr>
        <w:tblW w:type="auto" w:w="0"/>
        <w:jc w:val="center"/>
        <w:tblLook w:firstColumn="1" w:firstRow="1" w:lastColumn="0" w:lastRow="0" w:noHBand="0" w:noVBand="1" w:val="04A0"/>
      </w:tblPr>
      <w:tblGrid>
        <w:gridCol w:w="3312"/>
        <w:gridCol w:w="3312"/>
        <w:gridCol w:w="3312"/>
      </w:tblGrid>
      <w:tr>
        <w:tc>
          <w:tcPr>
            <w:tcW w:type="dxa" w:w="3312"/>
            <w:shd w:fill="0F172A"/>
          </w:tcPr>
          <w:p>
            <w:r>
              <w:rPr>
                <w:b/>
                <w:color w:val="FFFFFF"/>
                <w:sz w:val="18"/>
              </w:rPr>
              <w:t>Role</w:t>
            </w:r>
          </w:p>
        </w:tc>
        <w:tc>
          <w:tcPr>
            <w:tcW w:type="dxa" w:w="3312"/>
            <w:shd w:fill="0F172A"/>
          </w:tcPr>
          <w:p>
            <w:r>
              <w:rPr>
                <w:b/>
                <w:color w:val="FFFFFF"/>
                <w:sz w:val="18"/>
              </w:rPr>
              <w:t>Name &amp; Title</w:t>
            </w:r>
          </w:p>
        </w:tc>
        <w:tc>
          <w:tcPr>
            <w:tcW w:type="dxa" w:w="3312"/>
            <w:shd w:fill="0F172A"/>
          </w:tcPr>
          <w:p>
            <w:r>
              <w:rPr>
                <w:b/>
                <w:color w:val="FFFFFF"/>
                <w:sz w:val="18"/>
              </w:rPr>
              <w:t>Signature &amp; Date</w:t>
            </w:r>
          </w:p>
        </w:tc>
      </w:tr>
      <w:tr>
        <w:tc>
          <w:tcPr>
            <w:tcW w:type="dxa" w:w="3312"/>
          </w:tcPr>
          <w:p>
            <w:r>
              <w:rPr>
                <w:b/>
                <w:sz w:val="18"/>
              </w:rPr>
              <w:t>FIMS Lead Solutions Architect</w:t>
            </w:r>
          </w:p>
        </w:tc>
        <w:tc>
          <w:tcPr>
            <w:tcW w:type="dxa" w:w="3312"/>
          </w:tcPr>
          <w:p>
            <w:r>
              <w:rPr>
                <w:sz w:val="18"/>
              </w:rPr>
              <w:t>Lead System Developer</w:t>
            </w:r>
          </w:p>
        </w:tc>
        <w:tc>
          <w:tcPr>
            <w:tcW w:type="dxa" w:w="3312"/>
          </w:tcPr>
          <w:p>
            <w:r>
              <w:rPr>
                <w:sz w:val="18"/>
              </w:rPr>
              <w:t>____________________</w:t>
            </w:r>
          </w:p>
        </w:tc>
      </w:tr>
      <w:tr>
        <w:tc>
          <w:tcPr>
            <w:tcW w:type="dxa" w:w="3312"/>
            <w:shd w:fill="F8FAFC"/>
          </w:tcPr>
          <w:p>
            <w:r>
              <w:rPr>
                <w:b/>
                <w:sz w:val="18"/>
              </w:rPr>
              <w:t>Bank Head of IT Infrastructure</w:t>
            </w:r>
          </w:p>
        </w:tc>
        <w:tc>
          <w:tcPr>
            <w:tcW w:type="dxa" w:w="3312"/>
            <w:shd w:fill="F8FAFC"/>
          </w:tcPr>
          <w:p>
            <w:r>
              <w:rPr>
                <w:sz w:val="18"/>
              </w:rPr>
              <w:t>Chief Technology Officer (CTO)</w:t>
            </w:r>
          </w:p>
        </w:tc>
        <w:tc>
          <w:tcPr>
            <w:tcW w:type="dxa" w:w="3312"/>
            <w:shd w:fill="F8FAFC"/>
          </w:tcPr>
          <w:p>
            <w:r>
              <w:rPr>
                <w:sz w:val="18"/>
              </w:rPr>
              <w:t>____________________</w:t>
            </w:r>
          </w:p>
        </w:tc>
      </w:tr>
      <w:tr>
        <w:tc>
          <w:tcPr>
            <w:tcW w:type="dxa" w:w="3312"/>
          </w:tcPr>
          <w:p>
            <w:r>
              <w:rPr>
                <w:b/>
                <w:sz w:val="18"/>
              </w:rPr>
              <w:t>Bank Chief Information Security Officer</w:t>
            </w:r>
          </w:p>
        </w:tc>
        <w:tc>
          <w:tcPr>
            <w:tcW w:type="dxa" w:w="3312"/>
          </w:tcPr>
          <w:p>
            <w:r>
              <w:rPr>
                <w:sz w:val="18"/>
              </w:rPr>
              <w:t>CISO / Head of Information Security</w:t>
            </w:r>
          </w:p>
        </w:tc>
        <w:tc>
          <w:tcPr>
            <w:tcW w:type="dxa" w:w="3312"/>
          </w:tcPr>
          <w:p>
            <w:r>
              <w:rPr>
                <w:sz w:val="18"/>
              </w:rPr>
              <w:t>____________________</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