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12011134"/>
        <w:docPartObj>
          <w:docPartGallery w:val="Cover Pages"/>
          <w:docPartUnique/>
        </w:docPartObj>
      </w:sdtPr>
      <w:sdtContent>
        <w:p w14:paraId="4C7FFFB6" w14:textId="7EF70043" w:rsidR="00194C58" w:rsidRDefault="00194C58">
          <w:r>
            <w:rPr>
              <w:noProof/>
            </w:rPr>
            <mc:AlternateContent>
              <mc:Choice Requires="wpg">
                <w:drawing>
                  <wp:anchor distT="0" distB="0" distL="114300" distR="114300" simplePos="0" relativeHeight="251662336" behindDoc="0" locked="0" layoutInCell="1" allowOverlap="1" wp14:anchorId="6581B7DD" wp14:editId="3C7795D1">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http://schemas.openxmlformats.org/drawingml/2006/main" xmlns:pic="http://schemas.openxmlformats.org/drawingml/2006/picture" xmlns:a14="http://schemas.microsoft.com/office/drawing/2010/main">
                <w:pict>
                  <v:group id="Group 157"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54982C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4472c4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9"/>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2BB486B" wp14:editId="75D6145F">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BDD4F1" w14:textId="77777777" w:rsidR="00194C58" w:rsidRPr="00194C58" w:rsidRDefault="00194C58" w:rsidP="00194C58">
                                <w:pPr>
                                  <w:jc w:val="right"/>
                                  <w:rPr>
                                    <w:color w:val="0070C0"/>
                                  </w:rPr>
                                </w:pPr>
                                <w:r w:rsidRPr="00194C58">
                                  <w:rPr>
                                    <w:color w:val="0070C0"/>
                                  </w:rPr>
                                  <w:t>Oindrila Chatterjee</w:t>
                                </w:r>
                              </w:p>
                              <w:p w14:paraId="2087A6E1" w14:textId="77777777" w:rsidR="00194C58" w:rsidRPr="00194C58" w:rsidRDefault="00194C58" w:rsidP="00194C58">
                                <w:pPr>
                                  <w:jc w:val="right"/>
                                  <w:rPr>
                                    <w:color w:val="0070C0"/>
                                  </w:rPr>
                                </w:pPr>
                                <w:r w:rsidRPr="00194C58">
                                  <w:rPr>
                                    <w:color w:val="0070C0"/>
                                  </w:rPr>
                                  <w:t>Darrell Collison</w:t>
                                </w:r>
                              </w:p>
                              <w:p w14:paraId="7D9EEDD3" w14:textId="77777777" w:rsidR="00194C58" w:rsidRPr="00194C58" w:rsidRDefault="00194C58" w:rsidP="00194C58">
                                <w:pPr>
                                  <w:jc w:val="right"/>
                                  <w:rPr>
                                    <w:color w:val="0070C0"/>
                                  </w:rPr>
                                </w:pPr>
                                <w:r w:rsidRPr="00194C58">
                                  <w:rPr>
                                    <w:color w:val="0070C0"/>
                                  </w:rPr>
                                  <w:t>Waleed Jamil</w:t>
                                </w:r>
                              </w:p>
                              <w:p w14:paraId="5A849DBF" w14:textId="359F0634" w:rsidR="00194C58" w:rsidRDefault="00194C58">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52BB486B"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30BDD4F1" w14:textId="77777777" w:rsidR="00194C58" w:rsidRPr="00194C58" w:rsidRDefault="00194C58" w:rsidP="00194C58">
                          <w:pPr>
                            <w:jc w:val="right"/>
                            <w:rPr>
                              <w:color w:val="0070C0"/>
                            </w:rPr>
                          </w:pPr>
                          <w:r w:rsidRPr="00194C58">
                            <w:rPr>
                              <w:color w:val="0070C0"/>
                            </w:rPr>
                            <w:t>Oindrila Chatterjee</w:t>
                          </w:r>
                        </w:p>
                        <w:p w14:paraId="2087A6E1" w14:textId="77777777" w:rsidR="00194C58" w:rsidRPr="00194C58" w:rsidRDefault="00194C58" w:rsidP="00194C58">
                          <w:pPr>
                            <w:jc w:val="right"/>
                            <w:rPr>
                              <w:color w:val="0070C0"/>
                            </w:rPr>
                          </w:pPr>
                          <w:r w:rsidRPr="00194C58">
                            <w:rPr>
                              <w:color w:val="0070C0"/>
                            </w:rPr>
                            <w:t>Darrell Collison</w:t>
                          </w:r>
                        </w:p>
                        <w:p w14:paraId="7D9EEDD3" w14:textId="77777777" w:rsidR="00194C58" w:rsidRPr="00194C58" w:rsidRDefault="00194C58" w:rsidP="00194C58">
                          <w:pPr>
                            <w:jc w:val="right"/>
                            <w:rPr>
                              <w:color w:val="0070C0"/>
                            </w:rPr>
                          </w:pPr>
                          <w:r w:rsidRPr="00194C58">
                            <w:rPr>
                              <w:color w:val="0070C0"/>
                            </w:rPr>
                            <w:t>Waleed Jamil</w:t>
                          </w:r>
                        </w:p>
                        <w:p w14:paraId="5A849DBF" w14:textId="359F0634" w:rsidR="00194C58" w:rsidRDefault="00194C58">
                          <w:pPr>
                            <w:pStyle w:val="NoSpacing"/>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30D8891B" wp14:editId="7E10AFBD">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FDE736" w14:textId="40995BE3" w:rsidR="00194C58" w:rsidRDefault="00194C58" w:rsidP="00194C58">
                                <w:pPr>
                                  <w:jc w:val="right"/>
                                </w:pPr>
                                <w:r>
                                  <w:t>IST 707, August 22</w:t>
                                </w:r>
                                <w:r w:rsidRPr="005F6A72">
                                  <w:rPr>
                                    <w:vertAlign w:val="superscript"/>
                                  </w:rPr>
                                  <w:t>nd</w:t>
                                </w:r>
                                <w:r>
                                  <w:t xml:space="preserve"> 2025</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30D8891B"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19FDE736" w14:textId="40995BE3" w:rsidR="00194C58" w:rsidRDefault="00194C58" w:rsidP="00194C58">
                          <w:pPr>
                            <w:jc w:val="right"/>
                          </w:pPr>
                          <w:r>
                            <w:t>IST 707, August 22</w:t>
                          </w:r>
                          <w:r w:rsidRPr="005F6A72">
                            <w:rPr>
                              <w:vertAlign w:val="superscript"/>
                            </w:rPr>
                            <w:t>nd</w:t>
                          </w:r>
                          <w:r>
                            <w:t xml:space="preserve"> 2025</w:t>
                          </w: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6132EB2E" wp14:editId="797537EC">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63DDCB" w14:textId="38C93992" w:rsidR="00DB454D" w:rsidRDefault="00000000" w:rsidP="00DB454D">
                                <w:pPr>
                                  <w:jc w:val="right"/>
                                  <w:rPr>
                                    <w:color w:val="4472C4" w:themeColor="accent1"/>
                                    <w:sz w:val="64"/>
                                    <w:szCs w:val="64"/>
                                  </w:rPr>
                                </w:pPr>
                                <w:sdt>
                                  <w:sdtPr>
                                    <w:rPr>
                                      <w:rStyle w:val="Heading1Char"/>
                                      <w:b/>
                                      <w:bCs/>
                                      <w:i/>
                                      <w:iCs/>
                                      <w:spacing w:val="5"/>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DB454D" w:rsidRPr="00DB454D">
                                      <w:rPr>
                                        <w:rStyle w:val="Heading1Char"/>
                                        <w:b/>
                                        <w:bCs/>
                                        <w:i/>
                                        <w:iCs/>
                                        <w:spacing w:val="5"/>
                                      </w:rPr>
                                      <w:t xml:space="preserve">US Opioid Overdose &amp; Overdose Deaths </w:t>
                                    </w:r>
                                    <w:r w:rsidR="00DB454D">
                                      <w:rPr>
                                        <w:rStyle w:val="Heading1Char"/>
                                        <w:b/>
                                        <w:bCs/>
                                        <w:i/>
                                        <w:iCs/>
                                        <w:spacing w:val="5"/>
                                      </w:rPr>
                                      <w:br/>
                                    </w:r>
                                    <w:r w:rsidR="00DB454D" w:rsidRPr="00DB454D">
                                      <w:rPr>
                                        <w:rStyle w:val="Heading1Char"/>
                                        <w:b/>
                                        <w:bCs/>
                                        <w:i/>
                                        <w:iCs/>
                                        <w:spacing w:val="5"/>
                                      </w:rPr>
                                      <w:t>An Exploration of Indicators and emergent preventative actions by state</w:t>
                                    </w:r>
                                  </w:sdtContent>
                                </w:sdt>
                              </w:p>
                              <w:sdt>
                                <w:sdtPr>
                                  <w:rPr>
                                    <w:rStyle w:val="Heading1Char"/>
                                    <w:b/>
                                    <w:bCs/>
                                    <w:i/>
                                    <w:iCs/>
                                    <w:spacing w:val="5"/>
                                    <w:kern w:val="0"/>
                                    <w:sz w:val="28"/>
                                    <w:szCs w:val="28"/>
                                    <w14:ligatures w14:val="none"/>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CF96941" w14:textId="246C4D90" w:rsidR="00DB454D" w:rsidRPr="00194C58" w:rsidRDefault="00DB454D" w:rsidP="00DB454D">
                                    <w:pPr>
                                      <w:jc w:val="right"/>
                                      <w:rPr>
                                        <w:smallCaps/>
                                        <w:color w:val="404040" w:themeColor="text1" w:themeTint="BF"/>
                                        <w:sz w:val="28"/>
                                        <w:szCs w:val="28"/>
                                      </w:rPr>
                                    </w:pPr>
                                    <w:r>
                                      <w:rPr>
                                        <w:rStyle w:val="Heading1Char"/>
                                        <w:b/>
                                        <w:bCs/>
                                        <w:i/>
                                        <w:iCs/>
                                        <w:spacing w:val="5"/>
                                        <w:kern w:val="0"/>
                                        <w:sz w:val="28"/>
                                        <w:szCs w:val="28"/>
                                        <w14:ligatures w14:val="none"/>
                                      </w:rPr>
                                      <w:t>Insights from Machine Learning Models</w:t>
                                    </w:r>
                                  </w:p>
                                </w:sdtContent>
                              </w:sdt>
                              <w:p w14:paraId="535B6D61" w14:textId="325EFEF3" w:rsidR="00194C58" w:rsidRPr="00194C58" w:rsidRDefault="00194C58">
                                <w:pPr>
                                  <w:jc w:val="right"/>
                                  <w:rPr>
                                    <w:smallCaps/>
                                    <w:color w:val="404040" w:themeColor="text1" w:themeTint="BF"/>
                                    <w:sz w:val="28"/>
                                    <w:szCs w:val="2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132EB2E"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3D63DDCB" w14:textId="38C93992" w:rsidR="00DB454D" w:rsidRDefault="00000000" w:rsidP="00DB454D">
                          <w:pPr>
                            <w:jc w:val="right"/>
                            <w:rPr>
                              <w:color w:val="4472C4" w:themeColor="accent1"/>
                              <w:sz w:val="64"/>
                              <w:szCs w:val="64"/>
                            </w:rPr>
                          </w:pPr>
                          <w:sdt>
                            <w:sdtPr>
                              <w:rPr>
                                <w:rStyle w:val="Heading1Char"/>
                                <w:b/>
                                <w:bCs/>
                                <w:i/>
                                <w:iCs/>
                                <w:spacing w:val="5"/>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DB454D" w:rsidRPr="00DB454D">
                                <w:rPr>
                                  <w:rStyle w:val="Heading1Char"/>
                                  <w:b/>
                                  <w:bCs/>
                                  <w:i/>
                                  <w:iCs/>
                                  <w:spacing w:val="5"/>
                                </w:rPr>
                                <w:t xml:space="preserve">US Opioid Overdose &amp; Overdose Deaths </w:t>
                              </w:r>
                              <w:r w:rsidR="00DB454D">
                                <w:rPr>
                                  <w:rStyle w:val="Heading1Char"/>
                                  <w:b/>
                                  <w:bCs/>
                                  <w:i/>
                                  <w:iCs/>
                                  <w:spacing w:val="5"/>
                                </w:rPr>
                                <w:br/>
                              </w:r>
                              <w:r w:rsidR="00DB454D" w:rsidRPr="00DB454D">
                                <w:rPr>
                                  <w:rStyle w:val="Heading1Char"/>
                                  <w:b/>
                                  <w:bCs/>
                                  <w:i/>
                                  <w:iCs/>
                                  <w:spacing w:val="5"/>
                                </w:rPr>
                                <w:t>An Exploration of Indicators and emergent preventative actions by state</w:t>
                              </w:r>
                            </w:sdtContent>
                          </w:sdt>
                        </w:p>
                        <w:sdt>
                          <w:sdtPr>
                            <w:rPr>
                              <w:rStyle w:val="Heading1Char"/>
                              <w:b/>
                              <w:bCs/>
                              <w:i/>
                              <w:iCs/>
                              <w:spacing w:val="5"/>
                              <w:kern w:val="0"/>
                              <w:sz w:val="28"/>
                              <w:szCs w:val="28"/>
                              <w14:ligatures w14:val="none"/>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CF96941" w14:textId="246C4D90" w:rsidR="00DB454D" w:rsidRPr="00194C58" w:rsidRDefault="00DB454D" w:rsidP="00DB454D">
                              <w:pPr>
                                <w:jc w:val="right"/>
                                <w:rPr>
                                  <w:smallCaps/>
                                  <w:color w:val="404040" w:themeColor="text1" w:themeTint="BF"/>
                                  <w:sz w:val="28"/>
                                  <w:szCs w:val="28"/>
                                </w:rPr>
                              </w:pPr>
                              <w:r>
                                <w:rPr>
                                  <w:rStyle w:val="Heading1Char"/>
                                  <w:b/>
                                  <w:bCs/>
                                  <w:i/>
                                  <w:iCs/>
                                  <w:spacing w:val="5"/>
                                  <w:kern w:val="0"/>
                                  <w:sz w:val="28"/>
                                  <w:szCs w:val="28"/>
                                  <w14:ligatures w14:val="none"/>
                                </w:rPr>
                                <w:t>Insights from Machine Learning Models</w:t>
                              </w:r>
                            </w:p>
                          </w:sdtContent>
                        </w:sdt>
                        <w:p w14:paraId="535B6D61" w14:textId="325EFEF3" w:rsidR="00194C58" w:rsidRPr="00194C58" w:rsidRDefault="00194C58">
                          <w:pPr>
                            <w:jc w:val="right"/>
                            <w:rPr>
                              <w:smallCaps/>
                              <w:color w:val="404040" w:themeColor="text1" w:themeTint="BF"/>
                              <w:sz w:val="28"/>
                              <w:szCs w:val="28"/>
                            </w:rPr>
                          </w:pPr>
                        </w:p>
                      </w:txbxContent>
                    </v:textbox>
                    <w10:wrap type="square" anchorx="page" anchory="page"/>
                  </v:shape>
                </w:pict>
              </mc:Fallback>
            </mc:AlternateContent>
          </w:r>
        </w:p>
        <w:p w14:paraId="12071492" w14:textId="7BCD2AF6" w:rsidR="00194C58" w:rsidRDefault="6D587168" w:rsidP="00DB454D">
          <w:pPr>
            <w:spacing w:line="276" w:lineRule="auto"/>
            <w:jc w:val="right"/>
          </w:pPr>
          <w:r w:rsidRPr="0A0D4756">
            <w:rPr>
              <w:rFonts w:ascii="Calibri" w:eastAsia="Calibri" w:hAnsi="Calibri" w:cs="Calibri"/>
            </w:rPr>
            <w:t xml:space="preserve">IST 707, </w:t>
          </w:r>
        </w:p>
        <w:p w14:paraId="7D84F4D8" w14:textId="36702BEA" w:rsidR="00194C58" w:rsidRDefault="00000000" w:rsidP="0A0D4756">
          <w:pPr>
            <w:jc w:val="right"/>
          </w:pPr>
        </w:p>
      </w:sdtContent>
    </w:sdt>
    <w:p w14:paraId="3A40B68E" w14:textId="0595806D" w:rsidR="0A0D4756" w:rsidRDefault="0A0D4756">
      <w:r>
        <w:br w:type="page"/>
      </w:r>
    </w:p>
    <w:p w14:paraId="22F051F0" w14:textId="2A76B910" w:rsidR="003B7E80" w:rsidRDefault="45EE676E" w:rsidP="005049CB">
      <w:pPr>
        <w:pStyle w:val="IntenseQuote"/>
      </w:pPr>
      <w:r>
        <w:lastRenderedPageBreak/>
        <w:t>Problem Statement</w:t>
      </w:r>
      <w:r w:rsidR="37E64C8C">
        <w:t xml:space="preserve"> </w:t>
      </w:r>
    </w:p>
    <w:p w14:paraId="5765CBCD" w14:textId="3E113B8D" w:rsidR="00F07BC3" w:rsidRDefault="41A238E6" w:rsidP="003B7E80">
      <w:pPr>
        <w:pStyle w:val="ListParagraph"/>
      </w:pPr>
      <w:r>
        <w:t>Since the early 2000’s,</w:t>
      </w:r>
      <w:r w:rsidR="7DB5DD28">
        <w:t xml:space="preserve"> the opioid epidemic has remained a severe public health crisis in the United States. </w:t>
      </w:r>
      <w:r w:rsidR="008742C7">
        <w:t xml:space="preserve">CDC (and NCHS) </w:t>
      </w:r>
      <w:r w:rsidR="00236265" w:rsidRPr="3DD5BD77">
        <w:rPr>
          <w:vertAlign w:val="superscript"/>
        </w:rPr>
        <w:t>1</w:t>
      </w:r>
      <w:r w:rsidR="008742C7" w:rsidRPr="3DD5BD77">
        <w:rPr>
          <w:vertAlign w:val="superscript"/>
        </w:rPr>
        <w:t>,2</w:t>
      </w:r>
      <w:r w:rsidR="70099830">
        <w:t xml:space="preserve"> reported that the age-adjusted rate of drug overdose deaths increased from 8.9 deaths per 100,000 standard population in 2003 to 32.6 in 2022</w:t>
      </w:r>
      <w:r w:rsidR="008742C7" w:rsidRPr="3DD5BD77">
        <w:rPr>
          <w:vertAlign w:val="superscript"/>
        </w:rPr>
        <w:t>6</w:t>
      </w:r>
      <w:r w:rsidR="006F555B" w:rsidRPr="3DD5BD77">
        <w:rPr>
          <w:vertAlign w:val="superscript"/>
        </w:rPr>
        <w:t>,</w:t>
      </w:r>
      <w:r w:rsidR="008742C7" w:rsidRPr="3DD5BD77">
        <w:rPr>
          <w:vertAlign w:val="superscript"/>
        </w:rPr>
        <w:t>7</w:t>
      </w:r>
      <w:r w:rsidR="00693B50">
        <w:t>. The</w:t>
      </w:r>
      <w:r w:rsidR="70099830">
        <w:t xml:space="preserve"> crisis was e</w:t>
      </w:r>
      <w:r w:rsidR="7DB5DD28">
        <w:t xml:space="preserve">xacerbated by the COVID-19 pandemic, which disrupted treatment and recovery services, as well as negatively impacted emotional </w:t>
      </w:r>
      <w:r w:rsidR="037EA139">
        <w:t xml:space="preserve">wellbeing.  </w:t>
      </w:r>
      <w:r w:rsidR="7DB5DD28">
        <w:t xml:space="preserve">Efforts to combat the crisis have been in focus recently and include </w:t>
      </w:r>
      <w:r w:rsidR="006F555B">
        <w:t xml:space="preserve">increased funding for addiction treatment, harm reduction strategies and </w:t>
      </w:r>
      <w:r w:rsidR="7DB5DD28">
        <w:t xml:space="preserve">expanding access to naloxone </w:t>
      </w:r>
      <w:r w:rsidR="006F555B">
        <w:t xml:space="preserve">- </w:t>
      </w:r>
      <w:r w:rsidR="7DB5DD28">
        <w:t>a life-saving medication that reverses overdoses</w:t>
      </w:r>
      <w:r w:rsidR="7005770A">
        <w:t>.</w:t>
      </w:r>
      <w:r w:rsidR="7DB5DD28">
        <w:t xml:space="preserve"> </w:t>
      </w:r>
      <w:r w:rsidR="69663923">
        <w:t>Challenges, however,</w:t>
      </w:r>
      <w:r w:rsidR="7AD3E2F2">
        <w:t xml:space="preserve"> still exist</w:t>
      </w:r>
      <w:r w:rsidR="006F555B">
        <w:t xml:space="preserve"> for Federal and Local governments</w:t>
      </w:r>
      <w:r w:rsidR="7DB5DD28">
        <w:t xml:space="preserve">. </w:t>
      </w:r>
    </w:p>
    <w:p w14:paraId="6B7C6EFA" w14:textId="3AABA8EB" w:rsidR="3DD5BD77" w:rsidRDefault="3DD5BD77" w:rsidP="3DD5BD77">
      <w:pPr>
        <w:pStyle w:val="ListParagraph"/>
      </w:pPr>
    </w:p>
    <w:p w14:paraId="6EFD8365" w14:textId="70A0FD58" w:rsidR="00F07BC3" w:rsidRDefault="1B2D6054" w:rsidP="5C32C4B5">
      <w:pPr>
        <w:pStyle w:val="ListParagraph"/>
      </w:pPr>
      <w:r>
        <w:t xml:space="preserve">While prescription opioid abuse has decreased </w:t>
      </w:r>
      <w:r w:rsidR="7F16464D">
        <w:t xml:space="preserve">slightly </w:t>
      </w:r>
      <w:r>
        <w:t>due to tighter prescribing regulations</w:t>
      </w:r>
      <w:r w:rsidR="006F555B">
        <w:t xml:space="preserve"> strategically managed by CDC</w:t>
      </w:r>
      <w:r w:rsidR="008742C7" w:rsidRPr="0A0D4756">
        <w:rPr>
          <w:vertAlign w:val="superscript"/>
        </w:rPr>
        <w:t>1</w:t>
      </w:r>
      <w:r w:rsidR="00236265">
        <w:t xml:space="preserve"> and NIDA</w:t>
      </w:r>
      <w:r w:rsidR="00236265" w:rsidRPr="0A0D4756">
        <w:rPr>
          <w:vertAlign w:val="superscript"/>
        </w:rPr>
        <w:t>3</w:t>
      </w:r>
      <w:r w:rsidR="00236265">
        <w:t xml:space="preserve"> and enforced by DEA</w:t>
      </w:r>
      <w:r w:rsidR="00236265" w:rsidRPr="0A0D4756">
        <w:rPr>
          <w:vertAlign w:val="superscript"/>
        </w:rPr>
        <w:t>4</w:t>
      </w:r>
      <w:r w:rsidR="008742C7">
        <w:t>,</w:t>
      </w:r>
      <w:r>
        <w:t xml:space="preserve"> deaths due to abuse of </w:t>
      </w:r>
      <w:r w:rsidR="0FCAD5AC">
        <w:t xml:space="preserve">illegally made synthetic opioids, </w:t>
      </w:r>
      <w:r>
        <w:t>cocaine and psychostimulants</w:t>
      </w:r>
      <w:r w:rsidR="1BAC5B52">
        <w:t xml:space="preserve"> – many times involving multiple drugs - </w:t>
      </w:r>
      <w:r>
        <w:t>continue to increase per NCHS</w:t>
      </w:r>
      <w:r w:rsidR="008742C7" w:rsidRPr="0A0D4756">
        <w:rPr>
          <w:vertAlign w:val="superscript"/>
        </w:rPr>
        <w:t>6.7</w:t>
      </w:r>
      <w:r>
        <w:t>.</w:t>
      </w:r>
      <w:r w:rsidR="6AFBEA41">
        <w:t xml:space="preserve">  </w:t>
      </w:r>
      <w:r w:rsidR="41B9B138">
        <w:t xml:space="preserve">Moreover, there are geographical nuances in the </w:t>
      </w:r>
      <w:r w:rsidR="4B89FF08">
        <w:t xml:space="preserve">apparent countrywide decline in opioid overdose deaths.  In a CDC report, 6 states </w:t>
      </w:r>
      <w:r w:rsidR="77B14FC1">
        <w:t xml:space="preserve">actually </w:t>
      </w:r>
      <w:r w:rsidR="75B69010">
        <w:t>worsened in opioid death rates</w:t>
      </w:r>
      <w:r w:rsidR="505F99CD">
        <w:t xml:space="preserve"> and </w:t>
      </w:r>
      <w:r w:rsidR="75B69010">
        <w:t xml:space="preserve">25 states remained </w:t>
      </w:r>
      <w:r w:rsidR="24276E4A">
        <w:t>at steady high rates</w:t>
      </w:r>
      <w:r w:rsidR="008742C7" w:rsidRPr="0A0D4756">
        <w:rPr>
          <w:vertAlign w:val="superscript"/>
        </w:rPr>
        <w:t>6,7</w:t>
      </w:r>
      <w:r w:rsidR="61FF0A6E">
        <w:t>.</w:t>
      </w:r>
      <w:r w:rsidR="75B69010">
        <w:t xml:space="preserve"> </w:t>
      </w:r>
      <w:r w:rsidR="72B0D8EE">
        <w:t xml:space="preserve"> </w:t>
      </w:r>
      <w:r w:rsidR="5E1ECC40">
        <w:t>C</w:t>
      </w:r>
      <w:r w:rsidR="7DB5DD28">
        <w:t xml:space="preserve">hallenges such as stigma </w:t>
      </w:r>
      <w:r w:rsidR="2D4D02C6">
        <w:t>around</w:t>
      </w:r>
      <w:r w:rsidR="7DB5DD28">
        <w:t xml:space="preserve"> seeking drug use treat</w:t>
      </w:r>
      <w:r w:rsidR="1C83E818">
        <w:t>ment</w:t>
      </w:r>
      <w:r w:rsidR="7DB5DD28">
        <w:t xml:space="preserve"> services, insufficient resources, and the continued spread of fentanyl</w:t>
      </w:r>
      <w:r w:rsidR="52C12D0E">
        <w:t>, psychostimulants and heroine</w:t>
      </w:r>
      <w:r w:rsidR="7DB5DD28">
        <w:t xml:space="preserve"> remain significant hurdles</w:t>
      </w:r>
      <w:r w:rsidR="523959F3">
        <w:t xml:space="preserve"> </w:t>
      </w:r>
      <w:r w:rsidR="006F555B">
        <w:t xml:space="preserve">for federal and local authorities </w:t>
      </w:r>
      <w:r w:rsidR="523959F3">
        <w:t xml:space="preserve">in controlling overdoses in </w:t>
      </w:r>
      <w:r w:rsidR="1662B959">
        <w:t>almost all states</w:t>
      </w:r>
      <w:r w:rsidR="7DB5DD28">
        <w:t xml:space="preserve">. </w:t>
      </w:r>
    </w:p>
    <w:p w14:paraId="6B228BF8" w14:textId="07B7871F" w:rsidR="3F80BEF3" w:rsidRDefault="3F80BEF3" w:rsidP="3F80BEF3">
      <w:pPr>
        <w:pStyle w:val="ListParagraph"/>
      </w:pPr>
    </w:p>
    <w:p w14:paraId="4DC91F79" w14:textId="4E1475B8" w:rsidR="00F07BC3" w:rsidRDefault="55D5364B" w:rsidP="5C32C4B5">
      <w:pPr>
        <w:pStyle w:val="ListParagraph"/>
      </w:pPr>
      <w:r>
        <w:t xml:space="preserve">The ultimate reduction of drug overdose deaths will include </w:t>
      </w:r>
      <w:r w:rsidR="5499D801">
        <w:t xml:space="preserve">steps to prevent opioid misuse </w:t>
      </w:r>
      <w:r w:rsidR="00236265">
        <w:t xml:space="preserve">as targeted by CDC, NIDA and DEA </w:t>
      </w:r>
      <w:r w:rsidR="5499D801">
        <w:t xml:space="preserve">and </w:t>
      </w:r>
      <w:r>
        <w:t>expanding</w:t>
      </w:r>
      <w:r w:rsidR="5D1D30A4">
        <w:t xml:space="preserve"> access to evidence-based treatment and recovery services</w:t>
      </w:r>
      <w:r w:rsidR="1AB08D43">
        <w:t>.  These treatment and recovery services</w:t>
      </w:r>
      <w:r w:rsidR="5D1D30A4">
        <w:t xml:space="preserve"> </w:t>
      </w:r>
      <w:r w:rsidR="1ADC59AA">
        <w:t>include</w:t>
      </w:r>
      <w:r w:rsidR="5D1D30A4">
        <w:t xml:space="preserve"> counselling, behavior therapy, </w:t>
      </w:r>
      <w:r w:rsidR="205B8D59">
        <w:t xml:space="preserve">medication-assisted treatment (buprenorphine, </w:t>
      </w:r>
      <w:r w:rsidR="20CC3231">
        <w:t>methadone and naltrexone) and most importantly, targeted naloxone distribution.</w:t>
      </w:r>
      <w:r w:rsidR="4316EC6C">
        <w:t xml:space="preserve"> </w:t>
      </w:r>
      <w:r w:rsidR="78B6033A">
        <w:t xml:space="preserve">Targeted naloxone distribution programs to train and equip individuals most likely to witness an overdose (people who use drugs and first responders) with naloxone kits, is key to </w:t>
      </w:r>
      <w:r w:rsidR="5A9E8133">
        <w:t xml:space="preserve">reversing opioid overdose and </w:t>
      </w:r>
      <w:r w:rsidR="78B6033A">
        <w:t xml:space="preserve">avoiding deaths.  </w:t>
      </w:r>
      <w:r w:rsidR="008742C7">
        <w:t>To this end, Substance Abuse and Mental Health Services Administration (SAMHSA) and the Overdose Response Strategy (ORS) in CDC</w:t>
      </w:r>
      <w:r w:rsidR="00FC43E7">
        <w:t xml:space="preserve"> </w:t>
      </w:r>
      <w:r w:rsidR="24B4E45A">
        <w:t>need</w:t>
      </w:r>
      <w:r w:rsidR="00FC43E7">
        <w:t xml:space="preserve"> crucial information to continuously manage and align naloxone supply and distribution in states with the highest estimated demand</w:t>
      </w:r>
      <w:r w:rsidR="008742C7">
        <w:t>.</w:t>
      </w:r>
    </w:p>
    <w:p w14:paraId="7E19D448" w14:textId="3D20B1A8" w:rsidR="00F07BC3" w:rsidRDefault="00F07BC3" w:rsidP="5C32C4B5">
      <w:pPr>
        <w:pStyle w:val="ListParagraph"/>
      </w:pPr>
    </w:p>
    <w:p w14:paraId="0EF3C9A5" w14:textId="37622B84" w:rsidR="00F07BC3" w:rsidRDefault="7DB5DD28" w:rsidP="5C32C4B5">
      <w:pPr>
        <w:pStyle w:val="ListParagraph"/>
      </w:pPr>
      <w:r>
        <w:t xml:space="preserve">Given this environment as well as the professional interest of our team </w:t>
      </w:r>
      <w:r w:rsidR="17751D3C">
        <w:t>members, the focus of th</w:t>
      </w:r>
      <w:r w:rsidR="00FC43E7">
        <w:t>is</w:t>
      </w:r>
      <w:r w:rsidR="17751D3C">
        <w:t xml:space="preserve"> </w:t>
      </w:r>
      <w:r w:rsidR="07160A19">
        <w:t xml:space="preserve">class </w:t>
      </w:r>
      <w:r w:rsidR="17751D3C">
        <w:t xml:space="preserve">project is </w:t>
      </w:r>
      <w:r>
        <w:t>to investigate</w:t>
      </w:r>
      <w:r w:rsidR="1F5B4B21">
        <w:t xml:space="preserve">, </w:t>
      </w:r>
      <w:r>
        <w:t>analy</w:t>
      </w:r>
      <w:r w:rsidR="7D0C0F24">
        <w:t>ze</w:t>
      </w:r>
      <w:r>
        <w:t xml:space="preserve"> and </w:t>
      </w:r>
      <w:r w:rsidR="0EBF90FA">
        <w:t xml:space="preserve">generate predictions </w:t>
      </w:r>
      <w:r w:rsidR="00FC43E7">
        <w:t xml:space="preserve">of </w:t>
      </w:r>
      <w:r w:rsidR="269857A3">
        <w:t xml:space="preserve">various parameters </w:t>
      </w:r>
      <w:r w:rsidR="5E33444A">
        <w:t xml:space="preserve">impacting </w:t>
      </w:r>
      <w:r w:rsidR="0EBF90FA">
        <w:t>future opioid death rates by state in the US</w:t>
      </w:r>
      <w:r>
        <w:t>.</w:t>
      </w:r>
      <w:r w:rsidR="2F5DB4CF">
        <w:t xml:space="preserve"> </w:t>
      </w:r>
      <w:r w:rsidR="1C6A64C9">
        <w:t xml:space="preserve">This </w:t>
      </w:r>
      <w:r w:rsidR="7C3BE23D">
        <w:t xml:space="preserve">prediction </w:t>
      </w:r>
      <w:r w:rsidR="5C10503C">
        <w:t xml:space="preserve">will </w:t>
      </w:r>
      <w:r w:rsidR="7C3BE23D">
        <w:t xml:space="preserve">then </w:t>
      </w:r>
      <w:r w:rsidR="3D81CC7F">
        <w:t xml:space="preserve">to be </w:t>
      </w:r>
      <w:r w:rsidR="7C3BE23D">
        <w:t xml:space="preserve">compared to overlapping </w:t>
      </w:r>
      <w:r w:rsidR="03A02811">
        <w:t xml:space="preserve">naloxone and </w:t>
      </w:r>
      <w:proofErr w:type="spellStart"/>
      <w:r w:rsidR="03A02811">
        <w:t>buprenorophine</w:t>
      </w:r>
      <w:proofErr w:type="spellEnd"/>
      <w:r w:rsidR="03A02811">
        <w:t xml:space="preserve"> dispensing rates to</w:t>
      </w:r>
      <w:r w:rsidR="698E0612">
        <w:t xml:space="preserve"> possibly</w:t>
      </w:r>
      <w:r w:rsidR="03A02811">
        <w:t xml:space="preserve"> identify gaps and </w:t>
      </w:r>
      <w:r w:rsidR="00693B50">
        <w:t>inform</w:t>
      </w:r>
      <w:r w:rsidR="04DDB7D7">
        <w:t xml:space="preserve"> the supply of these </w:t>
      </w:r>
      <w:r w:rsidR="55C6ECC3">
        <w:t xml:space="preserve">critical </w:t>
      </w:r>
      <w:r w:rsidR="04DDB7D7">
        <w:t xml:space="preserve">lifesaving </w:t>
      </w:r>
      <w:r w:rsidR="6F190CEB">
        <w:t>therapies</w:t>
      </w:r>
      <w:r w:rsidR="00693B50">
        <w:t xml:space="preserve"> by involved Federal and Local Health agencies.</w:t>
      </w:r>
    </w:p>
    <w:p w14:paraId="11A2AB99" w14:textId="0C435B3C" w:rsidR="00236265" w:rsidRDefault="00236265" w:rsidP="005049CB">
      <w:pPr>
        <w:pStyle w:val="IntenseQuote"/>
      </w:pPr>
      <w:r>
        <w:lastRenderedPageBreak/>
        <w:t>Stakeholders</w:t>
      </w:r>
    </w:p>
    <w:p w14:paraId="0953F9D9" w14:textId="39D9B5E6" w:rsidR="00236265" w:rsidRDefault="00236265" w:rsidP="3DD5BD77">
      <w:pPr>
        <w:pStyle w:val="ListParagraph"/>
        <w:shd w:val="clear" w:color="auto" w:fill="FFFFFF" w:themeFill="background1"/>
        <w:spacing w:after="240" w:line="330" w:lineRule="atLeast"/>
      </w:pPr>
      <w:r>
        <w:t>The </w:t>
      </w:r>
      <w:bookmarkStart w:id="0" w:name="_Hlk206256276"/>
      <w:r>
        <w:t>Substance Abuse and Mental Health Services Administration</w:t>
      </w:r>
      <w:bookmarkEnd w:id="0"/>
      <w:r>
        <w:t xml:space="preserve"> (SAMHSA)</w:t>
      </w:r>
      <w:r w:rsidR="00FC43E7">
        <w:t xml:space="preserve"> </w:t>
      </w:r>
      <w:r>
        <w:t xml:space="preserve">aims to improve behavioral health nationwide and support individuals with substance use </w:t>
      </w:r>
      <w:r w:rsidR="00FC43E7">
        <w:t>d</w:t>
      </w:r>
      <w:r>
        <w:t>isorders.</w:t>
      </w:r>
    </w:p>
    <w:p w14:paraId="0B189E41" w14:textId="108BC6AC" w:rsidR="00236265" w:rsidRDefault="00236265" w:rsidP="3DD5BD77">
      <w:pPr>
        <w:pStyle w:val="ListParagraph"/>
        <w:shd w:val="clear" w:color="auto" w:fill="FFFFFF" w:themeFill="background1"/>
        <w:spacing w:after="240" w:line="330" w:lineRule="atLeast"/>
      </w:pPr>
      <w:r>
        <w:t>The Overdose Response Strategy (ORS) connects public health and safety agencies through collaboration between the CDC and the High-Intensity Drug Trafficking Areas</w:t>
      </w:r>
      <w:r w:rsidR="00FC43E7">
        <w:t xml:space="preserve"> </w:t>
      </w:r>
      <w:r>
        <w:t>(HIDTA) program </w:t>
      </w:r>
      <w:hyperlink r:id="rId10">
        <w:r>
          <w:t>orsprogram.org</w:t>
        </w:r>
      </w:hyperlink>
      <w:r>
        <w:t>.</w:t>
      </w:r>
    </w:p>
    <w:p w14:paraId="66E22A9D" w14:textId="024C19F9" w:rsidR="008742C7" w:rsidRPr="00FC43E7" w:rsidRDefault="008742C7" w:rsidP="3DD5BD77">
      <w:pPr>
        <w:pStyle w:val="ListParagraph"/>
        <w:shd w:val="clear" w:color="auto" w:fill="FFFFFF" w:themeFill="background1"/>
        <w:spacing w:after="240" w:line="330" w:lineRule="atLeast"/>
      </w:pPr>
      <w:r>
        <w:t xml:space="preserve">Many state and local health departments and community-based </w:t>
      </w:r>
      <w:bookmarkStart w:id="1" w:name="_Int_FZzvyx1t"/>
      <w:r w:rsidR="00194C58">
        <w:t>organizations</w:t>
      </w:r>
      <w:r>
        <w:t xml:space="preserve"> </w:t>
      </w:r>
      <w:r w:rsidR="69A3EEFA">
        <w:t>who</w:t>
      </w:r>
      <w:bookmarkEnd w:id="1"/>
      <w:r w:rsidR="69A3EEFA">
        <w:t xml:space="preserve"> </w:t>
      </w:r>
      <w:r>
        <w:t>work to reduce drug overdose deaths. </w:t>
      </w:r>
    </w:p>
    <w:p w14:paraId="6B4FF264" w14:textId="7512DD03" w:rsidR="005049CB" w:rsidRDefault="00F07BC3" w:rsidP="005049CB">
      <w:pPr>
        <w:pStyle w:val="IntenseQuote"/>
      </w:pPr>
      <w:r>
        <w:t>Goal</w:t>
      </w:r>
    </w:p>
    <w:p w14:paraId="4D4DBD64" w14:textId="6013FF22" w:rsidR="00F834A9" w:rsidRDefault="005049CB" w:rsidP="005049CB">
      <w:pPr>
        <w:pStyle w:val="ListParagraph"/>
      </w:pPr>
      <w:r>
        <w:t>T</w:t>
      </w:r>
      <w:r w:rsidR="00F07BC3">
        <w:t xml:space="preserve">his project </w:t>
      </w:r>
      <w:r>
        <w:t xml:space="preserve">aims </w:t>
      </w:r>
      <w:r w:rsidR="00992447">
        <w:t xml:space="preserve">to </w:t>
      </w:r>
      <w:r w:rsidR="00A232E8">
        <w:t>aggregate and analyze</w:t>
      </w:r>
      <w:r w:rsidR="00992447">
        <w:t xml:space="preserve"> overdose death rate data by state </w:t>
      </w:r>
      <w:r w:rsidR="37982536">
        <w:t xml:space="preserve">from 2020-2023 </w:t>
      </w:r>
      <w:r w:rsidR="387ABC31">
        <w:t>from NCHS</w:t>
      </w:r>
      <w:r w:rsidRPr="12530FB8">
        <w:rPr>
          <w:vertAlign w:val="superscript"/>
        </w:rPr>
        <w:t>8</w:t>
      </w:r>
      <w:r w:rsidR="387ABC31">
        <w:t xml:space="preserve"> </w:t>
      </w:r>
      <w:r w:rsidR="330814E4">
        <w:t xml:space="preserve">along </w:t>
      </w:r>
      <w:r w:rsidR="37982536">
        <w:t xml:space="preserve">with </w:t>
      </w:r>
      <w:r w:rsidR="00992447">
        <w:t>demographic</w:t>
      </w:r>
      <w:r w:rsidR="75567D72" w:rsidRPr="12530FB8">
        <w:rPr>
          <w:vertAlign w:val="superscript"/>
        </w:rPr>
        <w:t xml:space="preserve"> 1</w:t>
      </w:r>
      <w:r w:rsidR="39D70501" w:rsidRPr="12530FB8">
        <w:rPr>
          <w:vertAlign w:val="superscript"/>
        </w:rPr>
        <w:t>1</w:t>
      </w:r>
      <w:r w:rsidR="2DBF3CED">
        <w:t xml:space="preserve"> and overdose </w:t>
      </w:r>
      <w:r w:rsidR="00992447">
        <w:t>data</w:t>
      </w:r>
      <w:r w:rsidR="526D231F">
        <w:t xml:space="preserve"> </w:t>
      </w:r>
      <w:r w:rsidR="386A7D14">
        <w:t xml:space="preserve">from CDC’s </w:t>
      </w:r>
      <w:r w:rsidR="059957D1">
        <w:t xml:space="preserve">publicly available </w:t>
      </w:r>
      <w:r w:rsidR="059957D1" w:rsidRPr="12530FB8">
        <w:rPr>
          <w:rFonts w:eastAsiaTheme="minorEastAsia"/>
        </w:rPr>
        <w:t>State Unintentional Drug Overdose Reporting System (SUDORS)</w:t>
      </w:r>
      <w:r w:rsidR="00FC43E7" w:rsidRPr="12530FB8">
        <w:rPr>
          <w:rFonts w:eastAsiaTheme="minorEastAsia"/>
        </w:rPr>
        <w:t xml:space="preserve">, </w:t>
      </w:r>
      <w:r w:rsidR="00992447">
        <w:t>as well as availability of naloxone</w:t>
      </w:r>
      <w:r w:rsidR="1179D17F">
        <w:t xml:space="preserve"> and buprenorphine</w:t>
      </w:r>
      <w:r w:rsidR="003B7E80" w:rsidRPr="12530FB8">
        <w:rPr>
          <w:vertAlign w:val="superscript"/>
        </w:rPr>
        <w:t>9</w:t>
      </w:r>
      <w:r w:rsidR="00992447">
        <w:t xml:space="preserve"> </w:t>
      </w:r>
      <w:r w:rsidR="441FB864">
        <w:t xml:space="preserve">from CDC </w:t>
      </w:r>
      <w:r w:rsidR="00992447">
        <w:t xml:space="preserve">to </w:t>
      </w:r>
      <w:r w:rsidR="00A232E8">
        <w:t>project</w:t>
      </w:r>
      <w:r w:rsidR="66D15579">
        <w:t xml:space="preserve"> the number of </w:t>
      </w:r>
      <w:r w:rsidR="00A232E8">
        <w:t xml:space="preserve">opioid overdose </w:t>
      </w:r>
      <w:r w:rsidR="66D15579">
        <w:t>deaths</w:t>
      </w:r>
      <w:r w:rsidR="00A54A70">
        <w:t>, the consequent</w:t>
      </w:r>
      <w:r>
        <w:t xml:space="preserve"> </w:t>
      </w:r>
      <w:r w:rsidR="00A54A70">
        <w:t xml:space="preserve">total Naloxone demand and concurrently, the </w:t>
      </w:r>
      <w:r w:rsidR="4B5B1B38">
        <w:t>coverage by Targeted Naloxone (and buprenorphine) Program</w:t>
      </w:r>
      <w:r w:rsidR="7D559113">
        <w:t xml:space="preserve"> in the period 2026-</w:t>
      </w:r>
      <w:r w:rsidR="00A54A70">
        <w:t>20</w:t>
      </w:r>
      <w:r w:rsidR="7D559113">
        <w:t>27</w:t>
      </w:r>
      <w:r w:rsidR="4B5B1B38">
        <w:t xml:space="preserve">.  </w:t>
      </w:r>
      <w:r w:rsidR="727531F5">
        <w:t>Adjustments to the Naloxone distribution program will then be derived from the outcome of these projections</w:t>
      </w:r>
      <w:r w:rsidR="00A232E8">
        <w:t xml:space="preserve"> to support ORS and the health agencies </w:t>
      </w:r>
      <w:r w:rsidR="00375A16">
        <w:t>associated with ORS.</w:t>
      </w:r>
      <w:r w:rsidR="00A54A70">
        <w:t xml:space="preserve"> </w:t>
      </w:r>
    </w:p>
    <w:p w14:paraId="0BFC1B04" w14:textId="232BAE21" w:rsidR="003B7E80" w:rsidRDefault="19ABD2ED" w:rsidP="12530FB8">
      <w:pPr>
        <w:pStyle w:val="IntenseQuote"/>
        <w:pBdr>
          <w:top w:val="single" w:sz="4" w:space="10" w:color="2F5496"/>
          <w:bottom w:val="single" w:sz="4" w:space="10" w:color="2F5496"/>
        </w:pBdr>
      </w:pPr>
      <w:r>
        <w:t>Hypothesis</w:t>
      </w:r>
    </w:p>
    <w:p w14:paraId="05792142" w14:textId="6D54CA59" w:rsidR="00F23CBB" w:rsidRDefault="0F12AF66" w:rsidP="12530FB8">
      <w:pPr>
        <w:pStyle w:val="ListParagraph"/>
      </w:pPr>
      <w:r>
        <w:t>The historic 2020-2023 Opioid Overdose Deaths by state and Targeted Naloxone Dispensing Rates will be analyzed with clustering methods and then both Opioid Overdose Deaths and Targeted Naloxone Dispensing Rates will be projected for 2027 based on historic trends.  The hypothesis to be tested is that states with historically decreasing deaths have concurrent high naloxone dispensing rates. The states with increasing death rates will then be tested for projected increasing naloxone dispensing to identify misalignments for recommendations of adjustments to ORS.  The future national average dispensing rate will also be calculated such that the National supply can also be planned.</w:t>
      </w:r>
    </w:p>
    <w:p w14:paraId="68E3A85A" w14:textId="77777777" w:rsidR="00F23CBB" w:rsidRDefault="00F23CBB">
      <w:r>
        <w:br w:type="page"/>
      </w:r>
    </w:p>
    <w:p w14:paraId="0E59B391" w14:textId="5B1F9D82" w:rsidR="005049CB" w:rsidRDefault="00A54A70" w:rsidP="005049CB">
      <w:pPr>
        <w:pStyle w:val="IntenseQuote"/>
      </w:pPr>
      <w:r>
        <w:lastRenderedPageBreak/>
        <w:t>Datasets</w:t>
      </w:r>
      <w:r w:rsidR="0B4EFAD2">
        <w:t xml:space="preserve"> </w:t>
      </w:r>
    </w:p>
    <w:p w14:paraId="359F28D9" w14:textId="1656A2E6" w:rsidR="65783CDF" w:rsidRDefault="65783CDF" w:rsidP="12530FB8">
      <w:pPr>
        <w:pStyle w:val="ListParagraph"/>
        <w:ind w:left="1080"/>
      </w:pPr>
      <w:r>
        <w:t xml:space="preserve">All of our datasets are sourced from publicly available online government sources. These </w:t>
      </w:r>
      <w:r w:rsidR="412A8004">
        <w:t xml:space="preserve">include </w:t>
      </w:r>
      <w:r w:rsidR="41B5E595">
        <w:t xml:space="preserve">The </w:t>
      </w:r>
      <w:r w:rsidR="412A8004">
        <w:t>National Center for Health Statistics, CDC, and US Census</w:t>
      </w:r>
      <w:r w:rsidR="4BA9A4FF">
        <w:t xml:space="preserve"> websites</w:t>
      </w:r>
      <w:r w:rsidR="412A8004">
        <w:t>.</w:t>
      </w:r>
      <w:r w:rsidR="1D8A2073">
        <w:t xml:space="preserve"> In addition to this we have explored several studies and datasets from</w:t>
      </w:r>
      <w:r>
        <w:t xml:space="preserve"> data.gov</w:t>
      </w:r>
      <w:r w:rsidR="6C9D422A">
        <w:t xml:space="preserve"> as listed in the references. Given this we have a high degree of confidence in the data’s provenance.</w:t>
      </w:r>
    </w:p>
    <w:p w14:paraId="0CF3DBA2" w14:textId="00C5BD91" w:rsidR="00926297" w:rsidRDefault="00A232E8" w:rsidP="00926297">
      <w:pPr>
        <w:pStyle w:val="ListParagraph"/>
        <w:numPr>
          <w:ilvl w:val="0"/>
          <w:numId w:val="3"/>
        </w:numPr>
      </w:pPr>
      <w:r>
        <w:t xml:space="preserve">The </w:t>
      </w:r>
      <w:r w:rsidR="77F0D3A5">
        <w:t>SUDOR</w:t>
      </w:r>
      <w:r>
        <w:t>S dataset from 2020-2023 for 50 US states has 144 rows and 274 columns with no missing values</w:t>
      </w:r>
      <w:r w:rsidR="00CD7C50">
        <w:t xml:space="preserve">. </w:t>
      </w:r>
      <w:r w:rsidR="00764823">
        <w:t>It includes critical statistics on all drug death rates in general as well as total opioid death rates with breakout of death rates by specific agents.  The data also includes statistics on death from illegal and counterfeit drugs.</w:t>
      </w:r>
      <w:r w:rsidR="00926297">
        <w:t xml:space="preserve"> </w:t>
      </w:r>
      <w:r w:rsidR="00881180">
        <w:t>Summary statistics were calculated on the numerical columns to understand the distribution of values in each column in general.</w:t>
      </w:r>
      <w:r w:rsidR="00926297">
        <w:t xml:space="preserve"> </w:t>
      </w:r>
      <w:r w:rsidR="18E4053E">
        <w:t xml:space="preserve">Figure 1 shows a distribution of drug overdose deaths </w:t>
      </w:r>
      <w:r w:rsidR="0DBCC619">
        <w:t>per 100k in each state from 2020-2023</w:t>
      </w:r>
      <w:r w:rsidR="2C72CAB3">
        <w:t xml:space="preserve">. The distribution of all-drug death rates indicated a right-skewed pattern, reflecting the fact that while most jurisdictions report moderate rates, a subset of states experience significantly higher burdens. </w:t>
      </w:r>
    </w:p>
    <w:p w14:paraId="01B7B41E" w14:textId="06CE61FB" w:rsidR="0DBCC619" w:rsidRDefault="0DBCC619" w:rsidP="3DD5BD77">
      <w:pPr>
        <w:ind w:left="1080"/>
      </w:pPr>
      <w:r>
        <w:rPr>
          <w:noProof/>
        </w:rPr>
        <w:drawing>
          <wp:inline distT="0" distB="0" distL="0" distR="0" wp14:anchorId="515EB18B" wp14:editId="1DB37E3D">
            <wp:extent cx="4944165" cy="3324689"/>
            <wp:effectExtent l="0" t="0" r="0" b="0"/>
            <wp:docPr id="252954283" name="drawing" descr="Figure 1: Distribution of drug death rates by state from 2020-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54283" name=""/>
                    <pic:cNvPicPr/>
                  </pic:nvPicPr>
                  <pic:blipFill>
                    <a:blip r:embed="rId11">
                      <a:extLst>
                        <a:ext uri="{28A0092B-C50C-407E-A947-70E740481C1C}">
                          <a14:useLocalDpi xmlns:a14="http://schemas.microsoft.com/office/drawing/2010/main" val="0"/>
                        </a:ext>
                      </a:extLst>
                    </a:blip>
                    <a:stretch>
                      <a:fillRect/>
                    </a:stretch>
                  </pic:blipFill>
                  <pic:spPr>
                    <a:xfrm>
                      <a:off x="0" y="0"/>
                      <a:ext cx="4944165" cy="3324689"/>
                    </a:xfrm>
                    <a:prstGeom prst="rect">
                      <a:avLst/>
                    </a:prstGeom>
                  </pic:spPr>
                </pic:pic>
              </a:graphicData>
            </a:graphic>
          </wp:inline>
        </w:drawing>
      </w:r>
    </w:p>
    <w:p w14:paraId="012BC11B" w14:textId="235EB040" w:rsidR="07900A88" w:rsidRDefault="07900A88" w:rsidP="3DD5BD77">
      <w:pPr>
        <w:pStyle w:val="ListParagraph"/>
        <w:ind w:left="1080"/>
        <w:jc w:val="center"/>
        <w:rPr>
          <w:b/>
          <w:bCs/>
        </w:rPr>
      </w:pPr>
      <w:r w:rsidRPr="3DD5BD77">
        <w:rPr>
          <w:b/>
          <w:bCs/>
        </w:rPr>
        <w:t>Figure 1: Distribution of annual drug death rates</w:t>
      </w:r>
    </w:p>
    <w:p w14:paraId="4F00EB38" w14:textId="7ED5C3A5" w:rsidR="3DD5BD77" w:rsidRDefault="3DD5BD77" w:rsidP="3DD5BD77">
      <w:pPr>
        <w:pStyle w:val="ListParagraph"/>
        <w:ind w:left="1080"/>
        <w:jc w:val="center"/>
        <w:rPr>
          <w:b/>
          <w:bCs/>
        </w:rPr>
      </w:pPr>
    </w:p>
    <w:p w14:paraId="5A501C40" w14:textId="10D82313" w:rsidR="12530FB8" w:rsidRDefault="12530FB8" w:rsidP="12530FB8">
      <w:pPr>
        <w:pStyle w:val="ListParagraph"/>
        <w:ind w:left="1080"/>
        <w:jc w:val="center"/>
        <w:rPr>
          <w:b/>
          <w:bCs/>
        </w:rPr>
      </w:pPr>
    </w:p>
    <w:p w14:paraId="231DB55B" w14:textId="77777777" w:rsidR="00F23CBB" w:rsidRDefault="00F23CBB" w:rsidP="12530FB8">
      <w:pPr>
        <w:pStyle w:val="ListParagraph"/>
        <w:ind w:left="1080"/>
        <w:jc w:val="center"/>
        <w:rPr>
          <w:b/>
          <w:bCs/>
        </w:rPr>
      </w:pPr>
    </w:p>
    <w:p w14:paraId="6BEB9797" w14:textId="77777777" w:rsidR="00F23CBB" w:rsidRDefault="00F23CBB" w:rsidP="12530FB8">
      <w:pPr>
        <w:pStyle w:val="ListParagraph"/>
        <w:ind w:left="1080"/>
        <w:jc w:val="center"/>
        <w:rPr>
          <w:b/>
          <w:bCs/>
        </w:rPr>
      </w:pPr>
    </w:p>
    <w:p w14:paraId="138386D3" w14:textId="77777777" w:rsidR="00F23CBB" w:rsidRDefault="00F23CBB" w:rsidP="12530FB8">
      <w:pPr>
        <w:pStyle w:val="ListParagraph"/>
        <w:ind w:left="1080"/>
        <w:jc w:val="center"/>
        <w:rPr>
          <w:b/>
          <w:bCs/>
        </w:rPr>
      </w:pPr>
    </w:p>
    <w:p w14:paraId="6A829E2E" w14:textId="625AFA94" w:rsidR="29059F78" w:rsidRDefault="29059F78" w:rsidP="3DD5BD77">
      <w:pPr>
        <w:pStyle w:val="ListParagraph"/>
        <w:ind w:left="1080"/>
        <w:rPr>
          <w:b/>
          <w:bCs/>
        </w:rPr>
      </w:pPr>
      <w:r>
        <w:lastRenderedPageBreak/>
        <w:t>Figure 2 shoes a correlation analysis among key substance categories highlighted strong associations between opioid-related deaths, stimulant-related deaths, and illicitly manufactured fentanyl (IMF) involvement, suggesting that polysubstance use plays an increasingly central role in driving overdose mortality.</w:t>
      </w:r>
    </w:p>
    <w:p w14:paraId="3980B88A" w14:textId="611B6FFC" w:rsidR="6949449A" w:rsidRDefault="6949449A" w:rsidP="3DD5BD77">
      <w:pPr>
        <w:ind w:left="1080"/>
      </w:pPr>
      <w:r>
        <w:rPr>
          <w:noProof/>
        </w:rPr>
        <w:drawing>
          <wp:inline distT="0" distB="0" distL="0" distR="0" wp14:anchorId="67A939A7" wp14:editId="59EC53CA">
            <wp:extent cx="5083681" cy="4420217"/>
            <wp:effectExtent l="0" t="0" r="0" b="0"/>
            <wp:docPr id="13423552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55296" name=""/>
                    <pic:cNvPicPr/>
                  </pic:nvPicPr>
                  <pic:blipFill>
                    <a:blip r:embed="rId12">
                      <a:extLst>
                        <a:ext uri="{28A0092B-C50C-407E-A947-70E740481C1C}">
                          <a14:useLocalDpi xmlns:a14="http://schemas.microsoft.com/office/drawing/2010/main"/>
                        </a:ext>
                      </a:extLst>
                    </a:blip>
                    <a:stretch>
                      <a:fillRect/>
                    </a:stretch>
                  </pic:blipFill>
                  <pic:spPr>
                    <a:xfrm>
                      <a:off x="0" y="0"/>
                      <a:ext cx="5083681" cy="4420217"/>
                    </a:xfrm>
                    <a:prstGeom prst="rect">
                      <a:avLst/>
                    </a:prstGeom>
                  </pic:spPr>
                </pic:pic>
              </a:graphicData>
            </a:graphic>
          </wp:inline>
        </w:drawing>
      </w:r>
    </w:p>
    <w:p w14:paraId="1B203823" w14:textId="1EFD961E" w:rsidR="6949449A" w:rsidRDefault="6949449A" w:rsidP="3DD5BD77">
      <w:pPr>
        <w:pStyle w:val="ListParagraph"/>
        <w:ind w:left="1080"/>
        <w:jc w:val="center"/>
        <w:rPr>
          <w:b/>
          <w:bCs/>
        </w:rPr>
      </w:pPr>
      <w:r w:rsidRPr="3DD5BD77">
        <w:rPr>
          <w:b/>
          <w:bCs/>
        </w:rPr>
        <w:t>Figure 2: Correlation heatmap for selected variables</w:t>
      </w:r>
    </w:p>
    <w:p w14:paraId="21B0CE49" w14:textId="71300F79" w:rsidR="3DD5BD77" w:rsidRDefault="3DD5BD77" w:rsidP="3DD5BD77">
      <w:pPr>
        <w:pStyle w:val="ListParagraph"/>
        <w:ind w:left="1080"/>
        <w:jc w:val="center"/>
        <w:rPr>
          <w:b/>
          <w:bCs/>
        </w:rPr>
      </w:pPr>
    </w:p>
    <w:p w14:paraId="3C78DD87" w14:textId="01C9EEA3" w:rsidR="00926297" w:rsidRDefault="00BC0998" w:rsidP="00926297">
      <w:pPr>
        <w:pStyle w:val="ListParagraph"/>
        <w:ind w:left="1080"/>
      </w:pPr>
      <w:r w:rsidRPr="3DD5BD77">
        <w:rPr>
          <w:b/>
          <w:bCs/>
        </w:rPr>
        <w:t>Preliminary modeling results</w:t>
      </w:r>
      <w:r>
        <w:t xml:space="preserve">: </w:t>
      </w:r>
      <w:r w:rsidR="00926297">
        <w:t xml:space="preserve">The dataset was initially split into train and test sets and both Logistic regression and random forest were tested for preliminary predictions of </w:t>
      </w:r>
      <w:r w:rsidR="14748105">
        <w:t xml:space="preserve">jurisdictions with </w:t>
      </w:r>
      <w:r w:rsidR="00926297">
        <w:t>high or low death rate</w:t>
      </w:r>
      <w:r>
        <w:t>s f</w:t>
      </w:r>
      <w:r w:rsidR="00881180">
        <w:t>rom</w:t>
      </w:r>
      <w:r>
        <w:t xml:space="preserve"> </w:t>
      </w:r>
      <w:r w:rsidR="00881180">
        <w:t>drug overdose</w:t>
      </w:r>
      <w:r>
        <w:t xml:space="preserve">.  Both models generated results with high accuracy, precision, recall and F1 scores. </w:t>
      </w:r>
      <w:r w:rsidR="742B2EB6">
        <w:t>Figure 3 shows that the most influential predictors of high-risk classification are the male overdose death rate, the overdose death rate among individuals aged 45–54, and the stimulant-related death rate. In this analysis, jurisdictions were classified as “high risk” when their overall drug overdose death rate exceeded the national median. The dominance of the male rate suggests that gender disparities play a central role in distinguishing high-risk areas, while the importance of the 45–54 age group highlights the vulnerability of middle-aged populations. The strong influence of stimulant-related deaths further underscores the growing role of stimulants, alongside opioids, in driving overdose risk.</w:t>
      </w:r>
    </w:p>
    <w:p w14:paraId="4838560A" w14:textId="57024F9F" w:rsidR="00926297" w:rsidRDefault="00926297" w:rsidP="00926297">
      <w:pPr>
        <w:pStyle w:val="ListParagraph"/>
        <w:ind w:left="1080"/>
      </w:pPr>
    </w:p>
    <w:p w14:paraId="19DE314A" w14:textId="049C75CC" w:rsidR="742B2EB6" w:rsidRDefault="742B2EB6" w:rsidP="3DD5BD77">
      <w:pPr>
        <w:ind w:left="1080"/>
      </w:pPr>
      <w:r>
        <w:rPr>
          <w:noProof/>
        </w:rPr>
        <w:drawing>
          <wp:inline distT="0" distB="0" distL="0" distR="0" wp14:anchorId="6A02E756" wp14:editId="6AA09044">
            <wp:extent cx="5181375" cy="3448532"/>
            <wp:effectExtent l="0" t="0" r="0" b="0"/>
            <wp:docPr id="18813287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28729" name=""/>
                    <pic:cNvPicPr/>
                  </pic:nvPicPr>
                  <pic:blipFill>
                    <a:blip r:embed="rId13">
                      <a:extLst>
                        <a:ext uri="{28A0092B-C50C-407E-A947-70E740481C1C}">
                          <a14:useLocalDpi xmlns:a14="http://schemas.microsoft.com/office/drawing/2010/main"/>
                        </a:ext>
                      </a:extLst>
                    </a:blip>
                    <a:stretch>
                      <a:fillRect/>
                    </a:stretch>
                  </pic:blipFill>
                  <pic:spPr>
                    <a:xfrm>
                      <a:off x="0" y="0"/>
                      <a:ext cx="5181375" cy="3448532"/>
                    </a:xfrm>
                    <a:prstGeom prst="rect">
                      <a:avLst/>
                    </a:prstGeom>
                  </pic:spPr>
                </pic:pic>
              </a:graphicData>
            </a:graphic>
          </wp:inline>
        </w:drawing>
      </w:r>
    </w:p>
    <w:p w14:paraId="4706E879" w14:textId="275BABC5" w:rsidR="742B2EB6" w:rsidRDefault="742B2EB6" w:rsidP="3DD5BD77">
      <w:pPr>
        <w:pStyle w:val="ListParagraph"/>
        <w:ind w:left="1080"/>
        <w:jc w:val="center"/>
        <w:rPr>
          <w:b/>
          <w:bCs/>
        </w:rPr>
      </w:pPr>
      <w:r w:rsidRPr="3F80BEF3">
        <w:rPr>
          <w:b/>
          <w:bCs/>
        </w:rPr>
        <w:t>Figure 3: Top 15 features</w:t>
      </w:r>
    </w:p>
    <w:p w14:paraId="7E06EC04" w14:textId="01678435" w:rsidR="3F80BEF3" w:rsidRDefault="3F80BEF3" w:rsidP="3F80BEF3">
      <w:pPr>
        <w:pStyle w:val="ListParagraph"/>
        <w:ind w:left="1080"/>
        <w:jc w:val="center"/>
        <w:rPr>
          <w:b/>
          <w:bCs/>
        </w:rPr>
      </w:pPr>
    </w:p>
    <w:p w14:paraId="62C58132" w14:textId="3B86EFB1" w:rsidR="3DD5BD77" w:rsidRDefault="006D74FC" w:rsidP="12530FB8">
      <w:pPr>
        <w:pStyle w:val="ListParagraph"/>
        <w:numPr>
          <w:ilvl w:val="0"/>
          <w:numId w:val="3"/>
        </w:numPr>
      </w:pPr>
      <w:r>
        <w:t xml:space="preserve">The </w:t>
      </w:r>
      <w:r w:rsidR="429A2DBB">
        <w:t>n</w:t>
      </w:r>
      <w:r>
        <w:t>aloxone dispensing rate data from 2020-2023 was also imported and analyzed.  This dataset has 255 rows and 6 columns</w:t>
      </w:r>
      <w:r w:rsidR="006C38CE">
        <w:t xml:space="preserve"> with no missing values</w:t>
      </w:r>
      <w:r>
        <w:t xml:space="preserve">.  It is a simple dataset </w:t>
      </w:r>
      <w:r w:rsidR="006C38CE">
        <w:t xml:space="preserve">listing the year, the state name, the state abbreviation, </w:t>
      </w:r>
      <w:r w:rsidR="00A54A70">
        <w:t xml:space="preserve">numerical state code, </w:t>
      </w:r>
      <w:r w:rsidR="006C38CE">
        <w:t>the naloxone dispensing rate and categorization of the dispensing rate per 100 persons into 4 unique categories.</w:t>
      </w:r>
      <w:r w:rsidR="00A54A70">
        <w:t xml:space="preserve">  There was no missing data in this set as well.</w:t>
      </w:r>
    </w:p>
    <w:p w14:paraId="5E0D925B" w14:textId="77777777" w:rsidR="009C0907" w:rsidRDefault="009C0907" w:rsidP="009C0907">
      <w:pPr>
        <w:pStyle w:val="ListParagraph"/>
        <w:ind w:left="1080"/>
      </w:pPr>
    </w:p>
    <w:p w14:paraId="3A6BB9D5" w14:textId="77777777" w:rsidR="009C0907" w:rsidRDefault="009C0907" w:rsidP="009C0907">
      <w:pPr>
        <w:pStyle w:val="ListParagraph"/>
        <w:ind w:left="1080"/>
        <w:jc w:val="center"/>
        <w:rPr>
          <w:b/>
          <w:bCs/>
        </w:rPr>
      </w:pPr>
      <w:r w:rsidRPr="12530FB8">
        <w:rPr>
          <w:b/>
          <w:bCs/>
        </w:rPr>
        <w:t>Figure 4: Evaluation of Naloxone Dispensing Rate</w:t>
      </w:r>
    </w:p>
    <w:tbl>
      <w:tblPr>
        <w:tblStyle w:val="TableGrid"/>
        <w:tblW w:w="0" w:type="auto"/>
        <w:tblInd w:w="1080" w:type="dxa"/>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4140"/>
        <w:gridCol w:w="4140"/>
      </w:tblGrid>
      <w:tr w:rsidR="12530FB8" w14:paraId="758BAC51" w14:textId="77777777" w:rsidTr="12530FB8">
        <w:trPr>
          <w:trHeight w:val="300"/>
        </w:trPr>
        <w:tc>
          <w:tcPr>
            <w:tcW w:w="4140" w:type="dxa"/>
          </w:tcPr>
          <w:p w14:paraId="1DF53643" w14:textId="30637627" w:rsidR="06E9F709" w:rsidRDefault="06E9F709">
            <w:r>
              <w:rPr>
                <w:noProof/>
              </w:rPr>
              <w:drawing>
                <wp:inline distT="0" distB="0" distL="0" distR="0" wp14:anchorId="380AA6BA" wp14:editId="1940C213">
                  <wp:extent cx="2486025" cy="1562100"/>
                  <wp:effectExtent l="0" t="0" r="0" b="0"/>
                  <wp:docPr id="172273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37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86025" cy="1562100"/>
                          </a:xfrm>
                          <a:prstGeom prst="rect">
                            <a:avLst/>
                          </a:prstGeom>
                        </pic:spPr>
                      </pic:pic>
                    </a:graphicData>
                  </a:graphic>
                </wp:inline>
              </w:drawing>
            </w:r>
          </w:p>
        </w:tc>
        <w:tc>
          <w:tcPr>
            <w:tcW w:w="4140" w:type="dxa"/>
          </w:tcPr>
          <w:p w14:paraId="42982951" w14:textId="04F8C374" w:rsidR="06E9F709" w:rsidRDefault="06E9F709">
            <w:r>
              <w:rPr>
                <w:noProof/>
              </w:rPr>
              <w:drawing>
                <wp:inline distT="0" distB="0" distL="0" distR="0" wp14:anchorId="491E1F90" wp14:editId="53D4795D">
                  <wp:extent cx="2486025" cy="1581150"/>
                  <wp:effectExtent l="0" t="0" r="0" b="0"/>
                  <wp:docPr id="9188343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83438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86025" cy="1581150"/>
                          </a:xfrm>
                          <a:prstGeom prst="rect">
                            <a:avLst/>
                          </a:prstGeom>
                        </pic:spPr>
                      </pic:pic>
                    </a:graphicData>
                  </a:graphic>
                </wp:inline>
              </w:drawing>
            </w:r>
          </w:p>
        </w:tc>
      </w:tr>
      <w:tr w:rsidR="12530FB8" w14:paraId="6D4C57A5" w14:textId="77777777" w:rsidTr="12530FB8">
        <w:trPr>
          <w:trHeight w:val="300"/>
        </w:trPr>
        <w:tc>
          <w:tcPr>
            <w:tcW w:w="4140" w:type="dxa"/>
          </w:tcPr>
          <w:p w14:paraId="394D4FEF" w14:textId="5A791F63" w:rsidR="06E9F709" w:rsidRDefault="06E9F709">
            <w:r>
              <w:rPr>
                <w:noProof/>
              </w:rPr>
              <w:lastRenderedPageBreak/>
              <w:drawing>
                <wp:inline distT="0" distB="0" distL="0" distR="0" wp14:anchorId="238DE0DE" wp14:editId="79C34900">
                  <wp:extent cx="2486025" cy="1590675"/>
                  <wp:effectExtent l="0" t="0" r="0" b="0"/>
                  <wp:docPr id="15082331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3319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86025" cy="1590675"/>
                          </a:xfrm>
                          <a:prstGeom prst="rect">
                            <a:avLst/>
                          </a:prstGeom>
                        </pic:spPr>
                      </pic:pic>
                    </a:graphicData>
                  </a:graphic>
                </wp:inline>
              </w:drawing>
            </w:r>
          </w:p>
        </w:tc>
        <w:tc>
          <w:tcPr>
            <w:tcW w:w="4140" w:type="dxa"/>
          </w:tcPr>
          <w:p w14:paraId="63549D0B" w14:textId="46E363C1" w:rsidR="33F66E01" w:rsidRDefault="33F66E01">
            <w:r>
              <w:rPr>
                <w:noProof/>
              </w:rPr>
              <w:drawing>
                <wp:inline distT="0" distB="0" distL="0" distR="0" wp14:anchorId="2DD09C67" wp14:editId="39728774">
                  <wp:extent cx="2486025" cy="1590675"/>
                  <wp:effectExtent l="0" t="0" r="0" b="0"/>
                  <wp:docPr id="1834048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487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86025" cy="1590675"/>
                          </a:xfrm>
                          <a:prstGeom prst="rect">
                            <a:avLst/>
                          </a:prstGeom>
                        </pic:spPr>
                      </pic:pic>
                    </a:graphicData>
                  </a:graphic>
                </wp:inline>
              </w:drawing>
            </w:r>
          </w:p>
        </w:tc>
      </w:tr>
      <w:tr w:rsidR="12530FB8" w14:paraId="130DCE18" w14:textId="77777777" w:rsidTr="12530FB8">
        <w:trPr>
          <w:trHeight w:val="300"/>
        </w:trPr>
        <w:tc>
          <w:tcPr>
            <w:tcW w:w="8280" w:type="dxa"/>
            <w:gridSpan w:val="2"/>
            <w:vAlign w:val="center"/>
          </w:tcPr>
          <w:p w14:paraId="104B4695" w14:textId="71A8B4BE" w:rsidR="33F66E01" w:rsidRDefault="33F66E01" w:rsidP="12530FB8">
            <w:pPr>
              <w:jc w:val="center"/>
            </w:pPr>
            <w:r>
              <w:rPr>
                <w:noProof/>
              </w:rPr>
              <w:drawing>
                <wp:inline distT="0" distB="0" distL="0" distR="0" wp14:anchorId="6028674D" wp14:editId="0A74AF37">
                  <wp:extent cx="2486025" cy="1581150"/>
                  <wp:effectExtent l="0" t="0" r="0" b="0"/>
                  <wp:docPr id="12941794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7940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86025" cy="1581150"/>
                          </a:xfrm>
                          <a:prstGeom prst="rect">
                            <a:avLst/>
                          </a:prstGeom>
                        </pic:spPr>
                      </pic:pic>
                    </a:graphicData>
                  </a:graphic>
                </wp:inline>
              </w:drawing>
            </w:r>
          </w:p>
        </w:tc>
      </w:tr>
      <w:tr w:rsidR="12530FB8" w14:paraId="01E78033" w14:textId="77777777" w:rsidTr="12530FB8">
        <w:trPr>
          <w:trHeight w:val="300"/>
        </w:trPr>
        <w:tc>
          <w:tcPr>
            <w:tcW w:w="8280" w:type="dxa"/>
            <w:gridSpan w:val="2"/>
          </w:tcPr>
          <w:p w14:paraId="465C0497" w14:textId="75DDE85A" w:rsidR="39FDD1C3" w:rsidRDefault="39FDD1C3" w:rsidP="12530FB8">
            <w:pPr>
              <w:pStyle w:val="ListParagraph"/>
              <w:jc w:val="center"/>
            </w:pPr>
            <w:r>
              <w:rPr>
                <w:noProof/>
              </w:rPr>
              <w:drawing>
                <wp:inline distT="0" distB="0" distL="0" distR="0" wp14:anchorId="2A5244D7" wp14:editId="16262A7E">
                  <wp:extent cx="2418588" cy="1821692"/>
                  <wp:effectExtent l="0" t="0" r="0" b="0"/>
                  <wp:docPr id="5266024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43239" name=""/>
                          <pic:cNvPicPr/>
                        </pic:nvPicPr>
                        <pic:blipFill>
                          <a:blip r:embed="rId19">
                            <a:extLst>
                              <a:ext uri="{28A0092B-C50C-407E-A947-70E740481C1C}">
                                <a14:useLocalDpi xmlns:a14="http://schemas.microsoft.com/office/drawing/2010/main"/>
                              </a:ext>
                            </a:extLst>
                          </a:blip>
                          <a:stretch>
                            <a:fillRect/>
                          </a:stretch>
                        </pic:blipFill>
                        <pic:spPr>
                          <a:xfrm>
                            <a:off x="0" y="0"/>
                            <a:ext cx="2418588" cy="1821692"/>
                          </a:xfrm>
                          <a:prstGeom prst="rect">
                            <a:avLst/>
                          </a:prstGeom>
                        </pic:spPr>
                      </pic:pic>
                    </a:graphicData>
                  </a:graphic>
                </wp:inline>
              </w:drawing>
            </w:r>
          </w:p>
        </w:tc>
      </w:tr>
      <w:tr w:rsidR="12530FB8" w14:paraId="629E94D9" w14:textId="77777777" w:rsidTr="12530FB8">
        <w:trPr>
          <w:trHeight w:val="300"/>
        </w:trPr>
        <w:tc>
          <w:tcPr>
            <w:tcW w:w="8280" w:type="dxa"/>
            <w:gridSpan w:val="2"/>
          </w:tcPr>
          <w:p w14:paraId="06A63783" w14:textId="764C3AE4" w:rsidR="37A0A3FB" w:rsidRDefault="37A0A3FB" w:rsidP="12530FB8">
            <w:pPr>
              <w:jc w:val="center"/>
            </w:pPr>
            <w:r>
              <w:rPr>
                <w:noProof/>
              </w:rPr>
              <w:drawing>
                <wp:inline distT="0" distB="0" distL="0" distR="0" wp14:anchorId="1A8E41DB" wp14:editId="142C79A3">
                  <wp:extent cx="2018030" cy="2138510"/>
                  <wp:effectExtent l="0" t="0" r="0" b="0"/>
                  <wp:docPr id="2361607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93389" name=""/>
                          <pic:cNvPicPr/>
                        </pic:nvPicPr>
                        <pic:blipFill>
                          <a:blip r:embed="rId20">
                            <a:extLst>
                              <a:ext uri="{28A0092B-C50C-407E-A947-70E740481C1C}">
                                <a14:useLocalDpi xmlns:a14="http://schemas.microsoft.com/office/drawing/2010/main"/>
                              </a:ext>
                            </a:extLst>
                          </a:blip>
                          <a:stretch>
                            <a:fillRect/>
                          </a:stretch>
                        </pic:blipFill>
                        <pic:spPr>
                          <a:xfrm>
                            <a:off x="0" y="0"/>
                            <a:ext cx="2018030" cy="2138510"/>
                          </a:xfrm>
                          <a:prstGeom prst="rect">
                            <a:avLst/>
                          </a:prstGeom>
                        </pic:spPr>
                      </pic:pic>
                    </a:graphicData>
                  </a:graphic>
                </wp:inline>
              </w:drawing>
            </w:r>
          </w:p>
        </w:tc>
      </w:tr>
    </w:tbl>
    <w:p w14:paraId="1EE71C92" w14:textId="4703D70D" w:rsidR="3DD5BD77" w:rsidRDefault="3DD5BD77" w:rsidP="3DD5BD77">
      <w:pPr>
        <w:pStyle w:val="ListParagraph"/>
        <w:ind w:left="1080"/>
      </w:pPr>
    </w:p>
    <w:p w14:paraId="576E48AD" w14:textId="61D41C6E" w:rsidR="12530FB8" w:rsidRDefault="12530FB8" w:rsidP="12530FB8">
      <w:pPr>
        <w:pStyle w:val="ListParagraph"/>
        <w:ind w:left="1080"/>
      </w:pPr>
    </w:p>
    <w:p w14:paraId="6328704B" w14:textId="77777777" w:rsidR="001E7EF5" w:rsidRDefault="00881180" w:rsidP="00881180">
      <w:pPr>
        <w:pStyle w:val="ListParagraph"/>
        <w:ind w:left="1080"/>
      </w:pPr>
      <w:r w:rsidRPr="3DD5BD77">
        <w:rPr>
          <w:b/>
          <w:bCs/>
        </w:rPr>
        <w:t>Preliminary modeling results</w:t>
      </w:r>
      <w:r>
        <w:t xml:space="preserve">: Linear and non-linear regressors were tested after using one hot encoder in the State Code (STATE_FIPS) column.  Linear Regression </w:t>
      </w:r>
      <w:r w:rsidR="00483730">
        <w:t>explained about 77% of the variance in the data and scaling the data reduced the R</w:t>
      </w:r>
      <w:r w:rsidR="00483730" w:rsidRPr="3DD5BD77">
        <w:rPr>
          <w:vertAlign w:val="superscript"/>
        </w:rPr>
        <w:t>2</w:t>
      </w:r>
      <w:r w:rsidR="00483730">
        <w:t xml:space="preserve"> to 72%. </w:t>
      </w:r>
      <w:r>
        <w:t xml:space="preserve"> </w:t>
      </w:r>
      <w:proofErr w:type="spellStart"/>
      <w:r>
        <w:t>XGBoost</w:t>
      </w:r>
      <w:proofErr w:type="spellEnd"/>
      <w:r>
        <w:t xml:space="preserve"> model with cross-validation and hyperparameter tuning</w:t>
      </w:r>
      <w:r w:rsidR="001E7EF5">
        <w:t xml:space="preserve"> also yielded a 0.7204 R</w:t>
      </w:r>
      <w:r w:rsidR="001E7EF5" w:rsidRPr="3DD5BD77">
        <w:rPr>
          <w:vertAlign w:val="superscript"/>
        </w:rPr>
        <w:t>2</w:t>
      </w:r>
      <w:r w:rsidR="001E7EF5">
        <w:t xml:space="preserve"> with no impact from scaling</w:t>
      </w:r>
      <w:r>
        <w:t xml:space="preserve">.  </w:t>
      </w:r>
    </w:p>
    <w:p w14:paraId="5B9929FB" w14:textId="2F3860DA" w:rsidR="3DD5BD77" w:rsidRDefault="3DD5BD77" w:rsidP="3DD5BD77">
      <w:pPr>
        <w:pStyle w:val="ListParagraph"/>
        <w:ind w:left="1080"/>
      </w:pPr>
    </w:p>
    <w:p w14:paraId="236B8F59" w14:textId="434627D6" w:rsidR="00881180" w:rsidRDefault="00881180" w:rsidP="00881180">
      <w:pPr>
        <w:pStyle w:val="ListParagraph"/>
        <w:ind w:left="1080"/>
      </w:pPr>
      <w:r>
        <w:t xml:space="preserve">To improve </w:t>
      </w:r>
      <w:r w:rsidR="00D96F85">
        <w:t xml:space="preserve">predictions, the Random Forest Regressor was tested since it can capture non-linear relationships and interactions between features automatically.  Feature engineering to capture the time series dependency was also found to be impactful on model performance.  A Lagged Feature containing </w:t>
      </w:r>
      <w:r w:rsidR="00A64E24">
        <w:t>the dispensing</w:t>
      </w:r>
      <w:r w:rsidR="00D96F85">
        <w:t xml:space="preserve"> rate from previous years </w:t>
      </w:r>
      <w:r w:rsidR="00A64E24">
        <w:t xml:space="preserve">iteratively </w:t>
      </w:r>
      <w:r w:rsidR="00D96F85">
        <w:t xml:space="preserve">for each state or historic </w:t>
      </w:r>
      <w:r w:rsidR="00A64E24">
        <w:t xml:space="preserve">rate was </w:t>
      </w:r>
      <w:r w:rsidR="00BB24E2">
        <w:t>generated (</w:t>
      </w:r>
      <w:proofErr w:type="spellStart"/>
      <w:r w:rsidR="00A64E24">
        <w:t>previous_year_rate</w:t>
      </w:r>
      <w:proofErr w:type="spellEnd"/>
      <w:r w:rsidR="00A64E24">
        <w:t>’) except for 2020 (data not available).  Cross-validation and hyperparameter tuning along with the added feature achieved an R</w:t>
      </w:r>
      <w:r w:rsidR="00A64E24" w:rsidRPr="12530FB8">
        <w:rPr>
          <w:vertAlign w:val="superscript"/>
        </w:rPr>
        <w:t>2</w:t>
      </w:r>
      <w:r w:rsidR="00A64E24">
        <w:t xml:space="preserve"> of approximately 0.7905 and an RMSE of approximately 0.1677 on the test set. This indicates a reasonably good fit, explaining a significant portion of the variance in naloxone dispensing rates.</w:t>
      </w:r>
      <w:r w:rsidR="001E7EF5">
        <w:t xml:space="preserve">  The lagged dispensing rate feature</w:t>
      </w:r>
      <w:r w:rsidR="38603E65">
        <w:t>, however,</w:t>
      </w:r>
      <w:r w:rsidR="001E7EF5">
        <w:t xml:space="preserve"> did not</w:t>
      </w:r>
      <w:r w:rsidR="250FF24F">
        <w:t xml:space="preserve"> </w:t>
      </w:r>
      <w:r w:rsidR="001E7EF5">
        <w:t xml:space="preserve">improve the </w:t>
      </w:r>
      <w:proofErr w:type="spellStart"/>
      <w:r w:rsidR="001E7EF5">
        <w:t>XGBoost</w:t>
      </w:r>
      <w:proofErr w:type="spellEnd"/>
      <w:r w:rsidR="001E7EF5">
        <w:t xml:space="preserve"> model results.</w:t>
      </w:r>
    </w:p>
    <w:p w14:paraId="2A41CEB9" w14:textId="77777777" w:rsidR="009C0907" w:rsidRDefault="009C0907" w:rsidP="00881180">
      <w:pPr>
        <w:pStyle w:val="ListParagraph"/>
        <w:ind w:left="1080"/>
      </w:pPr>
    </w:p>
    <w:p w14:paraId="6FB251B2" w14:textId="39A458F0" w:rsidR="12530FB8" w:rsidRDefault="009C0907" w:rsidP="009C0907">
      <w:pPr>
        <w:pStyle w:val="ListParagraph"/>
        <w:ind w:left="1080"/>
        <w:jc w:val="center"/>
      </w:pPr>
      <w:r w:rsidRPr="12530FB8">
        <w:rPr>
          <w:b/>
          <w:bCs/>
        </w:rPr>
        <w:t>Figure 5: Projections of Naloxone Dispensing Rate by State</w:t>
      </w:r>
    </w:p>
    <w:tbl>
      <w:tblPr>
        <w:tblStyle w:val="TableGrid"/>
        <w:tblW w:w="0" w:type="auto"/>
        <w:tblInd w:w="1080" w:type="dxa"/>
        <w:tblLayout w:type="fixed"/>
        <w:tblLook w:val="06A0" w:firstRow="1" w:lastRow="0" w:firstColumn="1" w:lastColumn="0" w:noHBand="1" w:noVBand="1"/>
      </w:tblPr>
      <w:tblGrid>
        <w:gridCol w:w="4140"/>
        <w:gridCol w:w="4140"/>
      </w:tblGrid>
      <w:tr w:rsidR="12530FB8" w14:paraId="539E409A" w14:textId="77777777" w:rsidTr="12530FB8">
        <w:trPr>
          <w:trHeight w:val="300"/>
        </w:trPr>
        <w:tc>
          <w:tcPr>
            <w:tcW w:w="8280" w:type="dxa"/>
            <w:gridSpan w:val="2"/>
            <w:vAlign w:val="center"/>
          </w:tcPr>
          <w:p w14:paraId="4F60F78C" w14:textId="66FFCD62" w:rsidR="411D6E3B" w:rsidRDefault="411D6E3B" w:rsidP="12530FB8">
            <w:pPr>
              <w:jc w:val="center"/>
            </w:pPr>
            <w:r>
              <w:rPr>
                <w:noProof/>
              </w:rPr>
              <w:drawing>
                <wp:inline distT="0" distB="0" distL="0" distR="0" wp14:anchorId="5A221EC6" wp14:editId="7726705B">
                  <wp:extent cx="2411726" cy="1457860"/>
                  <wp:effectExtent l="0" t="0" r="0" b="0"/>
                  <wp:docPr id="9986481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50636" name=""/>
                          <pic:cNvPicPr/>
                        </pic:nvPicPr>
                        <pic:blipFill>
                          <a:blip r:embed="rId21">
                            <a:extLst>
                              <a:ext uri="{28A0092B-C50C-407E-A947-70E740481C1C}">
                                <a14:useLocalDpi xmlns:a14="http://schemas.microsoft.com/office/drawing/2010/main"/>
                              </a:ext>
                            </a:extLst>
                          </a:blip>
                          <a:stretch>
                            <a:fillRect/>
                          </a:stretch>
                        </pic:blipFill>
                        <pic:spPr>
                          <a:xfrm>
                            <a:off x="0" y="0"/>
                            <a:ext cx="2411726" cy="1457860"/>
                          </a:xfrm>
                          <a:prstGeom prst="rect">
                            <a:avLst/>
                          </a:prstGeom>
                        </pic:spPr>
                      </pic:pic>
                    </a:graphicData>
                  </a:graphic>
                </wp:inline>
              </w:drawing>
            </w:r>
          </w:p>
        </w:tc>
      </w:tr>
      <w:tr w:rsidR="12530FB8" w14:paraId="46B32E3C" w14:textId="77777777" w:rsidTr="12530FB8">
        <w:trPr>
          <w:trHeight w:val="300"/>
        </w:trPr>
        <w:tc>
          <w:tcPr>
            <w:tcW w:w="4140" w:type="dxa"/>
          </w:tcPr>
          <w:p w14:paraId="109190E4" w14:textId="7BD610F4" w:rsidR="5CA102BE" w:rsidRDefault="5CA102BE">
            <w:r>
              <w:rPr>
                <w:noProof/>
              </w:rPr>
              <w:drawing>
                <wp:inline distT="0" distB="0" distL="0" distR="0" wp14:anchorId="47FD7727" wp14:editId="37D801DA">
                  <wp:extent cx="2200275" cy="2486025"/>
                  <wp:effectExtent l="0" t="0" r="0" b="0"/>
                  <wp:docPr id="2896841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84175"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200275" cy="2486025"/>
                          </a:xfrm>
                          <a:prstGeom prst="rect">
                            <a:avLst/>
                          </a:prstGeom>
                        </pic:spPr>
                      </pic:pic>
                    </a:graphicData>
                  </a:graphic>
                </wp:inline>
              </w:drawing>
            </w:r>
          </w:p>
        </w:tc>
        <w:tc>
          <w:tcPr>
            <w:tcW w:w="4140" w:type="dxa"/>
          </w:tcPr>
          <w:p w14:paraId="03A0F740" w14:textId="463A3D95" w:rsidR="21828648" w:rsidRDefault="21828648">
            <w:r>
              <w:rPr>
                <w:noProof/>
              </w:rPr>
              <w:drawing>
                <wp:inline distT="0" distB="0" distL="0" distR="0" wp14:anchorId="4A9389CF" wp14:editId="69E843B5">
                  <wp:extent cx="2257425" cy="2486025"/>
                  <wp:effectExtent l="0" t="0" r="0" b="0"/>
                  <wp:docPr id="17907267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26703"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57425" cy="2486025"/>
                          </a:xfrm>
                          <a:prstGeom prst="rect">
                            <a:avLst/>
                          </a:prstGeom>
                        </pic:spPr>
                      </pic:pic>
                    </a:graphicData>
                  </a:graphic>
                </wp:inline>
              </w:drawing>
            </w:r>
          </w:p>
        </w:tc>
      </w:tr>
    </w:tbl>
    <w:p w14:paraId="536A6BB5" w14:textId="73654B0E" w:rsidR="12530FB8" w:rsidRDefault="12530FB8" w:rsidP="12530FB8">
      <w:pPr>
        <w:pStyle w:val="ListParagraph"/>
        <w:ind w:left="1080"/>
        <w:rPr>
          <w:b/>
          <w:bCs/>
        </w:rPr>
      </w:pPr>
    </w:p>
    <w:p w14:paraId="459B7F9E" w14:textId="393ED15D" w:rsidR="12530FB8" w:rsidRDefault="12530FB8" w:rsidP="12530FB8">
      <w:pPr>
        <w:pStyle w:val="ListParagraph"/>
        <w:ind w:left="1080"/>
        <w:rPr>
          <w:b/>
          <w:bCs/>
        </w:rPr>
      </w:pPr>
    </w:p>
    <w:p w14:paraId="75F06E20" w14:textId="6874BC82" w:rsidR="004C758B" w:rsidRDefault="004C758B" w:rsidP="12530FB8">
      <w:pPr>
        <w:pStyle w:val="ListParagraph"/>
      </w:pPr>
      <w:r w:rsidRPr="12530FB8">
        <w:rPr>
          <w:b/>
          <w:bCs/>
        </w:rPr>
        <w:t>C</w:t>
      </w:r>
      <w:r w:rsidR="56CBF2C4" w:rsidRPr="12530FB8">
        <w:rPr>
          <w:b/>
          <w:bCs/>
        </w:rPr>
        <w:t>onclusion</w:t>
      </w:r>
      <w:r w:rsidRPr="12530FB8">
        <w:rPr>
          <w:b/>
          <w:bCs/>
        </w:rPr>
        <w:t xml:space="preserve"> of EDA</w:t>
      </w:r>
      <w:r w:rsidR="354FC59F" w:rsidRPr="12530FB8">
        <w:rPr>
          <w:b/>
          <w:bCs/>
        </w:rPr>
        <w:t xml:space="preserve"> and preliminary modeling</w:t>
      </w:r>
      <w:r w:rsidR="00BB24E2">
        <w:t xml:space="preserve">: There is a strong indication of the suitability of </w:t>
      </w:r>
      <w:r w:rsidR="00A54A70">
        <w:t>both</w:t>
      </w:r>
      <w:r w:rsidR="00BB24E2">
        <w:t xml:space="preserve"> datasets tested for projection of opioid deaths and naloxone dispensing trends </w:t>
      </w:r>
      <w:r w:rsidR="00E011E7">
        <w:t xml:space="preserve">– particularly with Random Forest ensemble model - </w:t>
      </w:r>
      <w:r>
        <w:t>to</w:t>
      </w:r>
      <w:r w:rsidR="00BB24E2">
        <w:t xml:space="preserve"> pinpoint misalignments and recommend actionable adjustments to the Targeted Naloxone Program.</w:t>
      </w:r>
      <w:r w:rsidR="001E7EF5">
        <w:t xml:space="preserve">  </w:t>
      </w:r>
    </w:p>
    <w:p w14:paraId="13AB3393" w14:textId="3A65A247" w:rsidR="26FE1C8D" w:rsidRDefault="26FE1C8D" w:rsidP="12530FB8">
      <w:pPr>
        <w:pStyle w:val="IntenseQuote"/>
      </w:pPr>
      <w:r>
        <w:lastRenderedPageBreak/>
        <w:t>Methods</w:t>
      </w:r>
    </w:p>
    <w:p w14:paraId="6233124F" w14:textId="4E4AB651" w:rsidR="2828AD76" w:rsidRDefault="2828AD76" w:rsidP="12530FB8">
      <w:pPr>
        <w:pStyle w:val="ListParagraph"/>
      </w:pPr>
      <w:r>
        <w:t xml:space="preserve">For this project we will be taking a two-pronged approach to </w:t>
      </w:r>
      <w:r w:rsidR="46D107AB">
        <w:t xml:space="preserve">explore </w:t>
      </w:r>
      <w:r>
        <w:t xml:space="preserve">and model the </w:t>
      </w:r>
      <w:r w:rsidR="02F76EFE">
        <w:t>opioid</w:t>
      </w:r>
      <w:r>
        <w:t xml:space="preserve"> overdose death rate outcome. </w:t>
      </w:r>
      <w:r w:rsidR="45DD6777">
        <w:t xml:space="preserve">Our first approach will focus on the availability and dispensing rate of naloxone and </w:t>
      </w:r>
      <w:proofErr w:type="spellStart"/>
      <w:r w:rsidR="45DD6777">
        <w:t>buprenorophine</w:t>
      </w:r>
      <w:proofErr w:type="spellEnd"/>
      <w:r w:rsidR="45DD6777">
        <w:t>.</w:t>
      </w:r>
      <w:r w:rsidR="5514B858">
        <w:t xml:space="preserve"> The role of naloxone in lowering OD deaths is </w:t>
      </w:r>
      <w:r w:rsidR="580AFEF4">
        <w:t xml:space="preserve">well </w:t>
      </w:r>
      <w:r w:rsidR="5514B858">
        <w:t>established</w:t>
      </w:r>
      <w:r w:rsidR="0323495C" w:rsidRPr="12530FB8">
        <w:rPr>
          <w:vertAlign w:val="superscript"/>
        </w:rPr>
        <w:t>10</w:t>
      </w:r>
      <w:r w:rsidR="5514B858">
        <w:t xml:space="preserve">.  </w:t>
      </w:r>
      <w:r w:rsidR="48D12E4D">
        <w:t>Given this,</w:t>
      </w:r>
      <w:r w:rsidR="5514B858">
        <w:t xml:space="preserve"> </w:t>
      </w:r>
      <w:r w:rsidR="791C6732">
        <w:t>ou</w:t>
      </w:r>
      <w:r w:rsidR="7F953ED3">
        <w:t>r</w:t>
      </w:r>
      <w:r w:rsidR="5514B858">
        <w:t xml:space="preserve"> goal is to </w:t>
      </w:r>
      <w:r w:rsidR="38AB7555">
        <w:t xml:space="preserve">align </w:t>
      </w:r>
      <w:r w:rsidR="5514B858">
        <w:t>the projected OD deaths with naloxone dispensing</w:t>
      </w:r>
      <w:r w:rsidR="6C49A388">
        <w:t xml:space="preserve"> rates in order to identify any potential gaps in the medication’s availability.</w:t>
      </w:r>
      <w:r w:rsidR="370B65C5">
        <w:t xml:space="preserve"> Our second</w:t>
      </w:r>
      <w:r w:rsidR="17376497">
        <w:t>ary</w:t>
      </w:r>
      <w:r w:rsidR="370B65C5">
        <w:t xml:space="preserve"> goal will be to </w:t>
      </w:r>
      <w:r w:rsidR="7491503A">
        <w:t>create models that identify potential unexpected relationships between the factors, t</w:t>
      </w:r>
      <w:r w:rsidR="467648B7">
        <w:t>hat could also lead to lowering the overdose death rate.</w:t>
      </w:r>
      <w:r w:rsidR="7491503A">
        <w:t xml:space="preserve"> </w:t>
      </w:r>
      <w:r w:rsidR="164D2686">
        <w:t>In order to achieve th</w:t>
      </w:r>
      <w:r w:rsidR="28664F35">
        <w:t>e</w:t>
      </w:r>
      <w:r w:rsidR="164D2686">
        <w:t>s</w:t>
      </w:r>
      <w:r w:rsidR="28664F35">
        <w:t>e goals our methodology</w:t>
      </w:r>
      <w:r w:rsidR="164D2686">
        <w:t xml:space="preserve"> will</w:t>
      </w:r>
      <w:r w:rsidR="2276E638">
        <w:t xml:space="preserve"> be </w:t>
      </w:r>
      <w:r w:rsidR="164D2686">
        <w:t>build</w:t>
      </w:r>
      <w:r w:rsidR="029290D4">
        <w:t>ing</w:t>
      </w:r>
      <w:r w:rsidR="164D2686">
        <w:t xml:space="preserve"> 2 models simultaneously with the same dataset. </w:t>
      </w:r>
    </w:p>
    <w:p w14:paraId="7D4B2093" w14:textId="60C6121E" w:rsidR="077A51C2" w:rsidRDefault="077A51C2" w:rsidP="12530FB8">
      <w:pPr>
        <w:pStyle w:val="ListParagraph"/>
      </w:pPr>
      <w:r>
        <w:t>We will begin by combining the 3 datasets that we have listed and perform data</w:t>
      </w:r>
      <w:r w:rsidR="73272776">
        <w:t xml:space="preserve"> preprocessing procedures to ensure </w:t>
      </w:r>
      <w:r w:rsidR="5D7401E5">
        <w:t>standardization</w:t>
      </w:r>
      <w:r w:rsidR="73272776">
        <w:t xml:space="preserve"> of all features. </w:t>
      </w:r>
      <w:r w:rsidR="13E340BC">
        <w:t xml:space="preserve">We will then evaluate different </w:t>
      </w:r>
      <w:r w:rsidR="36A99091">
        <w:t>feature focus modeling techniques</w:t>
      </w:r>
      <w:r w:rsidR="2EDE3859">
        <w:t xml:space="preserve">, feature selection </w:t>
      </w:r>
      <w:r w:rsidR="36A99091">
        <w:t xml:space="preserve">and </w:t>
      </w:r>
      <w:r w:rsidR="1BA39AF5">
        <w:t xml:space="preserve">regressor </w:t>
      </w:r>
      <w:r w:rsidR="13E340BC">
        <w:t>models</w:t>
      </w:r>
      <w:r w:rsidR="4A771A67">
        <w:t>. We will then train the best of the 2 types of models and generate predictions.</w:t>
      </w:r>
      <w:r w:rsidR="13E340BC">
        <w:t xml:space="preserve"> </w:t>
      </w:r>
    </w:p>
    <w:p w14:paraId="7ACDC9EB" w14:textId="577D3767" w:rsidR="00706C86" w:rsidRDefault="1FE505D9" w:rsidP="0A0D4756">
      <w:pPr>
        <w:pStyle w:val="IntenseQuote"/>
      </w:pPr>
      <w:r>
        <w:t>Risks</w:t>
      </w:r>
    </w:p>
    <w:p w14:paraId="302FBA83" w14:textId="6B601C75" w:rsidR="00706C86" w:rsidRDefault="1FE505D9" w:rsidP="12530FB8">
      <w:pPr>
        <w:pStyle w:val="ListParagraph"/>
      </w:pPr>
      <w:r>
        <w:t>Th</w:t>
      </w:r>
      <w:r w:rsidR="2C88E90E">
        <w:t>is project has several risk</w:t>
      </w:r>
      <w:r w:rsidR="264F9B24">
        <w:t>s</w:t>
      </w:r>
      <w:r w:rsidR="2C88E90E">
        <w:t xml:space="preserve"> primarily concerning the availability of data</w:t>
      </w:r>
      <w:r w:rsidR="43351622">
        <w:t xml:space="preserve">. Due to our interest in understanding the impact that </w:t>
      </w:r>
      <w:r w:rsidR="2B91CA79">
        <w:t xml:space="preserve">naloxone and </w:t>
      </w:r>
      <w:proofErr w:type="spellStart"/>
      <w:r w:rsidR="2B91CA79">
        <w:t>buprenorophine</w:t>
      </w:r>
      <w:proofErr w:type="spellEnd"/>
      <w:r w:rsidR="43351622">
        <w:t xml:space="preserve"> availa</w:t>
      </w:r>
      <w:r w:rsidR="79A864CF">
        <w:t>bility has had on overdose rat</w:t>
      </w:r>
      <w:r w:rsidR="00646D90">
        <w:t xml:space="preserve">es, we </w:t>
      </w:r>
      <w:r w:rsidR="164C7A25">
        <w:t xml:space="preserve">decided to include this as a key parameter. However, different states have different reporting criteria, and all states may have </w:t>
      </w:r>
      <w:r w:rsidR="3BE498ED">
        <w:t>been impacted in their data collection strategies by the covid pandemic</w:t>
      </w:r>
      <w:r w:rsidR="742924BB">
        <w:t>.</w:t>
      </w:r>
    </w:p>
    <w:p w14:paraId="55CCAD6E" w14:textId="53269A65" w:rsidR="12530FB8" w:rsidRDefault="12530FB8" w:rsidP="12530FB8">
      <w:pPr>
        <w:pStyle w:val="ListParagraph"/>
      </w:pPr>
    </w:p>
    <w:p w14:paraId="206FC134" w14:textId="1CA8FE0B" w:rsidR="00706C86" w:rsidRDefault="742924BB" w:rsidP="12530FB8">
      <w:pPr>
        <w:pStyle w:val="ListParagraph"/>
      </w:pPr>
      <w:r>
        <w:t>Our i</w:t>
      </w:r>
      <w:r w:rsidR="00AA6F4B">
        <w:t xml:space="preserve">nitial modelling and visualization </w:t>
      </w:r>
      <w:r w:rsidR="58A657DC">
        <w:t xml:space="preserve">efforts have also </w:t>
      </w:r>
      <w:r w:rsidR="4A7971A7">
        <w:t>identified</w:t>
      </w:r>
      <w:r w:rsidR="00AA6F4B">
        <w:t xml:space="preserve"> complexities and interdependencies within </w:t>
      </w:r>
      <w:r w:rsidR="004C758B">
        <w:t>each</w:t>
      </w:r>
      <w:r w:rsidR="00AA6F4B">
        <w:t xml:space="preserve"> dataset that could impact the model predictions, particularly involving </w:t>
      </w:r>
      <w:r w:rsidR="2B1996FC">
        <w:t>n</w:t>
      </w:r>
      <w:r w:rsidR="00AA6F4B">
        <w:t xml:space="preserve">aloxone </w:t>
      </w:r>
      <w:r w:rsidR="45355D3F">
        <w:t>d</w:t>
      </w:r>
      <w:r w:rsidR="00AA6F4B">
        <w:t xml:space="preserve">ispensing.  The accuracy of the random forest model on the combined data frame may be </w:t>
      </w:r>
      <w:r w:rsidR="3D6C4841">
        <w:t>low</w:t>
      </w:r>
      <w:r w:rsidR="00AA6F4B">
        <w:t xml:space="preserve">.  </w:t>
      </w:r>
      <w:r w:rsidR="2A2007EE">
        <w:t>The addition</w:t>
      </w:r>
      <w:r w:rsidR="00AA6F4B">
        <w:t xml:space="preserve"> of socio-economic parameters is expected to refine and improve the </w:t>
      </w:r>
      <w:r w:rsidR="310A462A">
        <w:t>model but</w:t>
      </w:r>
      <w:r w:rsidR="00AA6F4B">
        <w:t xml:space="preserve"> may yield contrary results.</w:t>
      </w:r>
    </w:p>
    <w:p w14:paraId="328E559D" w14:textId="3A00ABAF" w:rsidR="0A0D4756" w:rsidRDefault="0A0D4756">
      <w:r>
        <w:br w:type="page"/>
      </w:r>
    </w:p>
    <w:p w14:paraId="363D3DE3" w14:textId="2BE645AF" w:rsidR="3A5274B6" w:rsidRDefault="3A5274B6" w:rsidP="00C55296">
      <w:pPr>
        <w:pStyle w:val="IntenseQuote"/>
      </w:pPr>
      <w:r>
        <w:lastRenderedPageBreak/>
        <w:t>References</w:t>
      </w:r>
    </w:p>
    <w:p w14:paraId="072735B1" w14:textId="42BCF2C3" w:rsidR="008742C7" w:rsidRDefault="006F555B" w:rsidP="008742C7">
      <w:pPr>
        <w:pStyle w:val="ListParagraph"/>
      </w:pPr>
      <w:r w:rsidRPr="3DD5BD77">
        <w:rPr>
          <w:vertAlign w:val="superscript"/>
        </w:rPr>
        <w:t>1</w:t>
      </w:r>
      <w:r>
        <w:t xml:space="preserve"> </w:t>
      </w:r>
      <w:r w:rsidR="008742C7">
        <w:t>CDC focuses on preventing harms related to drug use and overdose through various strategies.</w:t>
      </w:r>
    </w:p>
    <w:p w14:paraId="5376CFAA" w14:textId="754A2CF4" w:rsidR="008742C7" w:rsidRDefault="008742C7" w:rsidP="008742C7">
      <w:pPr>
        <w:pStyle w:val="ListParagraph"/>
      </w:pPr>
      <w:r w:rsidRPr="006F555B">
        <w:rPr>
          <w:vertAlign w:val="superscript"/>
        </w:rPr>
        <w:t>2</w:t>
      </w:r>
      <w:r>
        <w:rPr>
          <w:vertAlign w:val="superscript"/>
        </w:rPr>
        <w:t xml:space="preserve"> </w:t>
      </w:r>
      <w:r w:rsidRPr="008742C7">
        <w:t>The National Center for Health Statistics (NCHS) is the United States' principal health statistics agency. It is part of the </w:t>
      </w:r>
      <w:hyperlink r:id="rId24" w:history="1">
        <w:r w:rsidRPr="008742C7">
          <w:rPr>
            <w:rStyle w:val="Hyperlink"/>
          </w:rPr>
          <w:t>Centers for Disease Control and Prevention (CDC)</w:t>
        </w:r>
      </w:hyperlink>
      <w:r w:rsidRPr="008742C7">
        <w:t>. NCHS collects, analyzes, and disseminates timely, relevant, and accurate health data and statistics to guide health policies and programs. </w:t>
      </w:r>
    </w:p>
    <w:p w14:paraId="06436D25" w14:textId="518D4A2D" w:rsidR="008742C7" w:rsidRDefault="008742C7" w:rsidP="008742C7">
      <w:pPr>
        <w:pStyle w:val="ListParagraph"/>
      </w:pPr>
      <w:r>
        <w:rPr>
          <w:vertAlign w:val="superscript"/>
        </w:rPr>
        <w:t>3</w:t>
      </w:r>
      <w:r>
        <w:t xml:space="preserve"> The National Institute on Drug Abuse (NIDA) is </w:t>
      </w:r>
      <w:proofErr w:type="gramStart"/>
      <w:r>
        <w:t>a federal agency leading research</w:t>
      </w:r>
      <w:proofErr w:type="gramEnd"/>
      <w:r>
        <w:t xml:space="preserve"> on drug abuse for prevention, treatment, and public health.</w:t>
      </w:r>
    </w:p>
    <w:p w14:paraId="63BECD80" w14:textId="65E4D58F" w:rsidR="008742C7" w:rsidRDefault="008742C7" w:rsidP="008742C7">
      <w:pPr>
        <w:pStyle w:val="ListParagraph"/>
      </w:pPr>
      <w:r>
        <w:rPr>
          <w:vertAlign w:val="superscript"/>
        </w:rPr>
        <w:t>4</w:t>
      </w:r>
      <w:r>
        <w:t xml:space="preserve"> The Drug Enforcement Administration (DEA) enforces drug laws and works to disrupt the illicit drug supply.</w:t>
      </w:r>
    </w:p>
    <w:p w14:paraId="6EA355EE" w14:textId="66BB01A8" w:rsidR="008742C7" w:rsidRDefault="008742C7" w:rsidP="008742C7">
      <w:pPr>
        <w:pStyle w:val="ListParagraph"/>
      </w:pPr>
      <w:r>
        <w:rPr>
          <w:vertAlign w:val="superscript"/>
        </w:rPr>
        <w:t>5</w:t>
      </w:r>
      <w:r>
        <w:t xml:space="preserve"> The National Academy of Medicine (NAM) has an initiative to develop solutions for reducing substance misuse.</w:t>
      </w:r>
    </w:p>
    <w:p w14:paraId="0ED77FD7" w14:textId="15E32322" w:rsidR="3A5274B6" w:rsidRDefault="008742C7" w:rsidP="3E59924A">
      <w:pPr>
        <w:pStyle w:val="ListParagraph"/>
      </w:pPr>
      <w:r>
        <w:rPr>
          <w:vertAlign w:val="superscript"/>
        </w:rPr>
        <w:t>6</w:t>
      </w:r>
      <w:r>
        <w:t xml:space="preserve"> </w:t>
      </w:r>
      <w:hyperlink r:id="rId25" w:anchor=":~:text=However%2C%20drug%20overdose%20deaths%20declined,made%20fentanyl%20and%20fentanyl%20analogs" w:history="1">
        <w:r w:rsidRPr="00C3193D">
          <w:rPr>
            <w:rStyle w:val="Hyperlink"/>
          </w:rPr>
          <w:t>https://www.cdc.gov/overdose-prevention/about/index.html#:~:text=However%2C%20drug%20overdose%20deaths%20declined,made%20fentanyl%20and%20fentanyl%20analogs</w:t>
        </w:r>
      </w:hyperlink>
      <w:r w:rsidR="3A5274B6">
        <w:t>.</w:t>
      </w:r>
    </w:p>
    <w:p w14:paraId="43E45DA9" w14:textId="452EF8D4" w:rsidR="008742C7" w:rsidRDefault="008742C7" w:rsidP="3E59924A">
      <w:pPr>
        <w:pStyle w:val="ListParagraph"/>
      </w:pPr>
      <w:r>
        <w:rPr>
          <w:vertAlign w:val="superscript"/>
        </w:rPr>
        <w:t>7</w:t>
      </w:r>
      <w:r w:rsidR="006F555B">
        <w:t xml:space="preserve"> </w:t>
      </w:r>
      <w:hyperlink r:id="rId26" w:history="1">
        <w:r w:rsidR="006F555B" w:rsidRPr="00C3193D">
          <w:rPr>
            <w:rStyle w:val="Hyperlink"/>
          </w:rPr>
          <w:t>https://www.cdc.gov/nchs/products/databriefs/db522.htm</w:t>
        </w:r>
      </w:hyperlink>
    </w:p>
    <w:p w14:paraId="6048BD64" w14:textId="0CD51277" w:rsidR="3E59924A" w:rsidRDefault="00FC43E7" w:rsidP="3E59924A">
      <w:pPr>
        <w:pStyle w:val="ListParagraph"/>
      </w:pPr>
      <w:r>
        <w:rPr>
          <w:vertAlign w:val="superscript"/>
        </w:rPr>
        <w:t>8</w:t>
      </w:r>
      <w:r>
        <w:t xml:space="preserve"> </w:t>
      </w:r>
      <w:hyperlink r:id="rId27" w:tgtFrame="_blank" w:tooltip="https://www.cdc.gov/overdose-prevention/data-research/facts-stats/sudors-dashboard-fatal-overdose-data.html?utm_source=chatgpt.com" w:history="1">
        <w:r w:rsidRPr="00FC43E7">
          <w:rPr>
            <w:rStyle w:val="Hyperlink"/>
          </w:rPr>
          <w:t>https://www.cdc.gov/overdose-prevention/data-research/facts-stats/sudors-dashboard-fatal-overdose-data.html?utm_source=chatgpt.com</w:t>
        </w:r>
      </w:hyperlink>
    </w:p>
    <w:p w14:paraId="115D1C6D" w14:textId="4B79509E" w:rsidR="3711F616" w:rsidRDefault="003B7E80" w:rsidP="0A0D4756">
      <w:pPr>
        <w:pStyle w:val="ListParagraph"/>
      </w:pPr>
      <w:r w:rsidRPr="12530FB8">
        <w:rPr>
          <w:vertAlign w:val="superscript"/>
        </w:rPr>
        <w:t>9</w:t>
      </w:r>
      <w:r>
        <w:t xml:space="preserve"> </w:t>
      </w:r>
      <w:hyperlink r:id="rId28">
        <w:r w:rsidRPr="12530FB8">
          <w:rPr>
            <w:rStyle w:val="Hyperlink"/>
          </w:rPr>
          <w:t>https://www.cdc.gov/overdose-prevention/data-research/facts-stats/us-dispensing-rate-maps.html</w:t>
        </w:r>
      </w:hyperlink>
    </w:p>
    <w:p w14:paraId="3741ADD2" w14:textId="0B5A858C" w:rsidR="3711F616" w:rsidRDefault="227D6F75" w:rsidP="0A0D4756">
      <w:pPr>
        <w:pStyle w:val="ListParagraph"/>
      </w:pPr>
      <w:r w:rsidRPr="12530FB8">
        <w:rPr>
          <w:vertAlign w:val="superscript"/>
        </w:rPr>
        <w:t xml:space="preserve">10 </w:t>
      </w:r>
      <w:hyperlink r:id="rId29">
        <w:r w:rsidR="336574BC" w:rsidRPr="12530FB8">
          <w:rPr>
            <w:rStyle w:val="Hyperlink"/>
          </w:rPr>
          <w:t>https://www.cdc.gov/overdose-prevention/reversing-overdose/about-naloxone.html</w:t>
        </w:r>
      </w:hyperlink>
      <w:r w:rsidR="336574BC">
        <w:t xml:space="preserve"> </w:t>
      </w:r>
      <w:r w:rsidR="3711F616" w:rsidRPr="12530FB8">
        <w:rPr>
          <w:vertAlign w:val="superscript"/>
        </w:rPr>
        <w:t>1</w:t>
      </w:r>
      <w:r w:rsidR="26D5AC48" w:rsidRPr="12530FB8">
        <w:rPr>
          <w:vertAlign w:val="superscript"/>
        </w:rPr>
        <w:t>1</w:t>
      </w:r>
      <w:r w:rsidR="3711F616">
        <w:t xml:space="preserve"> </w:t>
      </w:r>
      <w:hyperlink r:id="rId30">
        <w:r w:rsidR="3711F616" w:rsidRPr="12530FB8">
          <w:rPr>
            <w:rStyle w:val="Hyperlink"/>
          </w:rPr>
          <w:t>https://www2.census.gov/programs-surveys/popest/datasets/2020-2024/state/totals/</w:t>
        </w:r>
      </w:hyperlink>
      <w:r w:rsidR="3711F616">
        <w:t xml:space="preserve"> </w:t>
      </w:r>
    </w:p>
    <w:p w14:paraId="4BA9AF5C" w14:textId="59C11498" w:rsidR="00EA332A" w:rsidRDefault="00F15D6C" w:rsidP="00762682">
      <w:pPr>
        <w:ind w:left="1440"/>
      </w:pPr>
      <w:r>
        <w:tab/>
      </w:r>
      <w:r>
        <w:tab/>
      </w:r>
      <w:r>
        <w:tab/>
      </w:r>
    </w:p>
    <w:sectPr w:rsidR="00EA332A" w:rsidSect="00F23CBB">
      <w:pgSz w:w="12240" w:h="15840"/>
      <w:pgMar w:top="1152" w:right="1080" w:bottom="1008" w:left="108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bookmark int2:bookmarkName="_Int_FZzvyx1t" int2:invalidationBookmarkName="" int2:hashCode="O5+L+Ar3jwI9Ol" int2:id="jzB9jn3B">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51F18"/>
    <w:multiLevelType w:val="hybridMultilevel"/>
    <w:tmpl w:val="63C25F20"/>
    <w:lvl w:ilvl="0" w:tplc="2D86EC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B797704"/>
    <w:multiLevelType w:val="hybridMultilevel"/>
    <w:tmpl w:val="DB1E8E20"/>
    <w:lvl w:ilvl="0" w:tplc="F95603C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040D86"/>
    <w:multiLevelType w:val="multilevel"/>
    <w:tmpl w:val="1E6C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8608587">
    <w:abstractNumId w:val="1"/>
  </w:num>
  <w:num w:numId="2" w16cid:durableId="1405293670">
    <w:abstractNumId w:val="2"/>
  </w:num>
  <w:num w:numId="3" w16cid:durableId="664238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4A9"/>
    <w:rsid w:val="000018FA"/>
    <w:rsid w:val="00023610"/>
    <w:rsid w:val="000751B5"/>
    <w:rsid w:val="00104F99"/>
    <w:rsid w:val="00162825"/>
    <w:rsid w:val="0017155C"/>
    <w:rsid w:val="00194C58"/>
    <w:rsid w:val="001A1112"/>
    <w:rsid w:val="001A2C4B"/>
    <w:rsid w:val="001E7EF5"/>
    <w:rsid w:val="00236265"/>
    <w:rsid w:val="002708A9"/>
    <w:rsid w:val="00350818"/>
    <w:rsid w:val="00375A16"/>
    <w:rsid w:val="003B7E80"/>
    <w:rsid w:val="004732E1"/>
    <w:rsid w:val="00483730"/>
    <w:rsid w:val="004C758B"/>
    <w:rsid w:val="005049CB"/>
    <w:rsid w:val="00545F4B"/>
    <w:rsid w:val="00556408"/>
    <w:rsid w:val="005666D1"/>
    <w:rsid w:val="005761FE"/>
    <w:rsid w:val="005F6A72"/>
    <w:rsid w:val="00616E2D"/>
    <w:rsid w:val="00646D90"/>
    <w:rsid w:val="0068063A"/>
    <w:rsid w:val="00693B50"/>
    <w:rsid w:val="006C38CE"/>
    <w:rsid w:val="006D74FC"/>
    <w:rsid w:val="006F555B"/>
    <w:rsid w:val="00706C86"/>
    <w:rsid w:val="00762682"/>
    <w:rsid w:val="00764823"/>
    <w:rsid w:val="007826A5"/>
    <w:rsid w:val="007F2D68"/>
    <w:rsid w:val="008017D7"/>
    <w:rsid w:val="008742C7"/>
    <w:rsid w:val="00881180"/>
    <w:rsid w:val="009059DA"/>
    <w:rsid w:val="00926297"/>
    <w:rsid w:val="00992447"/>
    <w:rsid w:val="009B7D88"/>
    <w:rsid w:val="009C0907"/>
    <w:rsid w:val="009E5CA5"/>
    <w:rsid w:val="00A20045"/>
    <w:rsid w:val="00A232E8"/>
    <w:rsid w:val="00A378C9"/>
    <w:rsid w:val="00A54A70"/>
    <w:rsid w:val="00A64E24"/>
    <w:rsid w:val="00AA6F4B"/>
    <w:rsid w:val="00B250F2"/>
    <w:rsid w:val="00BB24E2"/>
    <w:rsid w:val="00BC0998"/>
    <w:rsid w:val="00BEF1CF"/>
    <w:rsid w:val="00C55296"/>
    <w:rsid w:val="00C723CF"/>
    <w:rsid w:val="00CD7C50"/>
    <w:rsid w:val="00D96F85"/>
    <w:rsid w:val="00DB454D"/>
    <w:rsid w:val="00DD1A99"/>
    <w:rsid w:val="00DD7BAA"/>
    <w:rsid w:val="00DF6FE0"/>
    <w:rsid w:val="00E011E7"/>
    <w:rsid w:val="00E11B37"/>
    <w:rsid w:val="00E353EA"/>
    <w:rsid w:val="00EA332A"/>
    <w:rsid w:val="00EC4D10"/>
    <w:rsid w:val="00ED5C35"/>
    <w:rsid w:val="00EE590D"/>
    <w:rsid w:val="00F07BC3"/>
    <w:rsid w:val="00F15D6C"/>
    <w:rsid w:val="00F23CBB"/>
    <w:rsid w:val="00F834A9"/>
    <w:rsid w:val="00FC43E7"/>
    <w:rsid w:val="012CFB32"/>
    <w:rsid w:val="017A2EF4"/>
    <w:rsid w:val="01A6B16F"/>
    <w:rsid w:val="029290D4"/>
    <w:rsid w:val="02F76EFE"/>
    <w:rsid w:val="0323495C"/>
    <w:rsid w:val="037EA139"/>
    <w:rsid w:val="03A02811"/>
    <w:rsid w:val="04ABE4C6"/>
    <w:rsid w:val="04DDB7D7"/>
    <w:rsid w:val="0532D335"/>
    <w:rsid w:val="059957D1"/>
    <w:rsid w:val="05E8AA68"/>
    <w:rsid w:val="0632D6C6"/>
    <w:rsid w:val="0633EF5B"/>
    <w:rsid w:val="067233AD"/>
    <w:rsid w:val="06E9F709"/>
    <w:rsid w:val="07160A19"/>
    <w:rsid w:val="077A51C2"/>
    <w:rsid w:val="07900A88"/>
    <w:rsid w:val="08759F95"/>
    <w:rsid w:val="08F6F4B6"/>
    <w:rsid w:val="095CBFB0"/>
    <w:rsid w:val="099FF038"/>
    <w:rsid w:val="09A0AD64"/>
    <w:rsid w:val="0A0D4756"/>
    <w:rsid w:val="0A65B0FC"/>
    <w:rsid w:val="0A8A9900"/>
    <w:rsid w:val="0B4EFAD2"/>
    <w:rsid w:val="0B588917"/>
    <w:rsid w:val="0C47787E"/>
    <w:rsid w:val="0DBCC619"/>
    <w:rsid w:val="0E0DEEF0"/>
    <w:rsid w:val="0E2FF6EC"/>
    <w:rsid w:val="0E3F128D"/>
    <w:rsid w:val="0E5E411E"/>
    <w:rsid w:val="0E8AA741"/>
    <w:rsid w:val="0E9CB805"/>
    <w:rsid w:val="0EBF90FA"/>
    <w:rsid w:val="0EDBB249"/>
    <w:rsid w:val="0F12AF66"/>
    <w:rsid w:val="0F3EA3F2"/>
    <w:rsid w:val="0F4FA2CE"/>
    <w:rsid w:val="0F57C592"/>
    <w:rsid w:val="0FCAD5AC"/>
    <w:rsid w:val="0FCED7D0"/>
    <w:rsid w:val="1179D17F"/>
    <w:rsid w:val="12530FB8"/>
    <w:rsid w:val="12AA4701"/>
    <w:rsid w:val="1335D9FE"/>
    <w:rsid w:val="13E340BC"/>
    <w:rsid w:val="14748105"/>
    <w:rsid w:val="150C075E"/>
    <w:rsid w:val="153EE741"/>
    <w:rsid w:val="15D5CEC5"/>
    <w:rsid w:val="15FE0CAC"/>
    <w:rsid w:val="1604F6F8"/>
    <w:rsid w:val="164C7A25"/>
    <w:rsid w:val="164D2686"/>
    <w:rsid w:val="1662B959"/>
    <w:rsid w:val="17376497"/>
    <w:rsid w:val="17751D3C"/>
    <w:rsid w:val="182A4683"/>
    <w:rsid w:val="18E4053E"/>
    <w:rsid w:val="19ABD2ED"/>
    <w:rsid w:val="1AB08D43"/>
    <w:rsid w:val="1ADC59AA"/>
    <w:rsid w:val="1AECE50F"/>
    <w:rsid w:val="1B2434FE"/>
    <w:rsid w:val="1B2734BE"/>
    <w:rsid w:val="1B2D6054"/>
    <w:rsid w:val="1B8B6BC8"/>
    <w:rsid w:val="1B9B2DB9"/>
    <w:rsid w:val="1BA39AF5"/>
    <w:rsid w:val="1BAC5B52"/>
    <w:rsid w:val="1BB991CE"/>
    <w:rsid w:val="1C275C9B"/>
    <w:rsid w:val="1C6A64C9"/>
    <w:rsid w:val="1C83E818"/>
    <w:rsid w:val="1C8B7EA4"/>
    <w:rsid w:val="1CCFB6CF"/>
    <w:rsid w:val="1CD7F6E7"/>
    <w:rsid w:val="1D3FA0DB"/>
    <w:rsid w:val="1D5347E7"/>
    <w:rsid w:val="1D8A2073"/>
    <w:rsid w:val="1E5F5B0D"/>
    <w:rsid w:val="1EF5C30C"/>
    <w:rsid w:val="1F5B4B21"/>
    <w:rsid w:val="1FE505D9"/>
    <w:rsid w:val="1FFF53E8"/>
    <w:rsid w:val="2001980F"/>
    <w:rsid w:val="201D5FA2"/>
    <w:rsid w:val="2053D4D3"/>
    <w:rsid w:val="205B8D59"/>
    <w:rsid w:val="208E954C"/>
    <w:rsid w:val="2095DF90"/>
    <w:rsid w:val="20CC3231"/>
    <w:rsid w:val="20E2166A"/>
    <w:rsid w:val="20E251CE"/>
    <w:rsid w:val="20F8C9EF"/>
    <w:rsid w:val="21828648"/>
    <w:rsid w:val="2276E638"/>
    <w:rsid w:val="227D6F75"/>
    <w:rsid w:val="22BEB9B6"/>
    <w:rsid w:val="23F23CC0"/>
    <w:rsid w:val="24276E4A"/>
    <w:rsid w:val="243B745B"/>
    <w:rsid w:val="24824340"/>
    <w:rsid w:val="24B4E45A"/>
    <w:rsid w:val="24F59301"/>
    <w:rsid w:val="250FF24F"/>
    <w:rsid w:val="261BD161"/>
    <w:rsid w:val="264F9B24"/>
    <w:rsid w:val="2675D305"/>
    <w:rsid w:val="269857A3"/>
    <w:rsid w:val="26D1411D"/>
    <w:rsid w:val="26D5AC48"/>
    <w:rsid w:val="26F7D188"/>
    <w:rsid w:val="26FE1C8D"/>
    <w:rsid w:val="2718A386"/>
    <w:rsid w:val="27700842"/>
    <w:rsid w:val="2804E87E"/>
    <w:rsid w:val="2828AD76"/>
    <w:rsid w:val="28664F35"/>
    <w:rsid w:val="29059F78"/>
    <w:rsid w:val="2989295C"/>
    <w:rsid w:val="298C6288"/>
    <w:rsid w:val="2A2007EE"/>
    <w:rsid w:val="2A70E54F"/>
    <w:rsid w:val="2A749916"/>
    <w:rsid w:val="2B1996FC"/>
    <w:rsid w:val="2B7EF089"/>
    <w:rsid w:val="2B91CA79"/>
    <w:rsid w:val="2C484AC5"/>
    <w:rsid w:val="2C72CAB3"/>
    <w:rsid w:val="2C88E90E"/>
    <w:rsid w:val="2C8A00A1"/>
    <w:rsid w:val="2CE68347"/>
    <w:rsid w:val="2D4D02C6"/>
    <w:rsid w:val="2D674BD7"/>
    <w:rsid w:val="2D6B8A17"/>
    <w:rsid w:val="2DBF3CED"/>
    <w:rsid w:val="2E3E120C"/>
    <w:rsid w:val="2E511EB4"/>
    <w:rsid w:val="2E948108"/>
    <w:rsid w:val="2EDE3859"/>
    <w:rsid w:val="2F5DB4CF"/>
    <w:rsid w:val="2F87FC8B"/>
    <w:rsid w:val="2FA16F5C"/>
    <w:rsid w:val="30498FF8"/>
    <w:rsid w:val="30B59B0D"/>
    <w:rsid w:val="30E9154C"/>
    <w:rsid w:val="30F7E2C3"/>
    <w:rsid w:val="310A462A"/>
    <w:rsid w:val="314ED6B9"/>
    <w:rsid w:val="32EBCF07"/>
    <w:rsid w:val="330814E4"/>
    <w:rsid w:val="33548B6C"/>
    <w:rsid w:val="336574BC"/>
    <w:rsid w:val="33F66E01"/>
    <w:rsid w:val="35260655"/>
    <w:rsid w:val="354FC59F"/>
    <w:rsid w:val="369189FE"/>
    <w:rsid w:val="36A99091"/>
    <w:rsid w:val="370B65C5"/>
    <w:rsid w:val="371112B9"/>
    <w:rsid w:val="3711F616"/>
    <w:rsid w:val="37982536"/>
    <w:rsid w:val="37A0A3FB"/>
    <w:rsid w:val="37E64C8C"/>
    <w:rsid w:val="38040BE6"/>
    <w:rsid w:val="3811F2E0"/>
    <w:rsid w:val="38603E65"/>
    <w:rsid w:val="386A7D14"/>
    <w:rsid w:val="387AB631"/>
    <w:rsid w:val="387ABC31"/>
    <w:rsid w:val="38AB7555"/>
    <w:rsid w:val="38DBF7E6"/>
    <w:rsid w:val="392E8145"/>
    <w:rsid w:val="393B5ABA"/>
    <w:rsid w:val="398729B1"/>
    <w:rsid w:val="39D70501"/>
    <w:rsid w:val="39FDD1C3"/>
    <w:rsid w:val="3A5274B6"/>
    <w:rsid w:val="3BE498ED"/>
    <w:rsid w:val="3C55D5BE"/>
    <w:rsid w:val="3C996AA9"/>
    <w:rsid w:val="3D17DD75"/>
    <w:rsid w:val="3D5DE19C"/>
    <w:rsid w:val="3D6C4841"/>
    <w:rsid w:val="3D81CC7F"/>
    <w:rsid w:val="3DD5BD77"/>
    <w:rsid w:val="3E59924A"/>
    <w:rsid w:val="3EE351D3"/>
    <w:rsid w:val="3EFF2B46"/>
    <w:rsid w:val="3F560046"/>
    <w:rsid w:val="3F7BC83D"/>
    <w:rsid w:val="3F80BEF3"/>
    <w:rsid w:val="40283ECA"/>
    <w:rsid w:val="4050099D"/>
    <w:rsid w:val="40B3190D"/>
    <w:rsid w:val="40EFE9C5"/>
    <w:rsid w:val="411D6E3B"/>
    <w:rsid w:val="411E9780"/>
    <w:rsid w:val="412A8004"/>
    <w:rsid w:val="4166114A"/>
    <w:rsid w:val="41A238E6"/>
    <w:rsid w:val="41B5E595"/>
    <w:rsid w:val="41B9B138"/>
    <w:rsid w:val="429A2DBB"/>
    <w:rsid w:val="42BCB570"/>
    <w:rsid w:val="4316EC6C"/>
    <w:rsid w:val="43351622"/>
    <w:rsid w:val="438943AE"/>
    <w:rsid w:val="43B85255"/>
    <w:rsid w:val="43FB19DF"/>
    <w:rsid w:val="441FB864"/>
    <w:rsid w:val="45355D3F"/>
    <w:rsid w:val="45DD6777"/>
    <w:rsid w:val="45EE676E"/>
    <w:rsid w:val="45F84791"/>
    <w:rsid w:val="4633BB27"/>
    <w:rsid w:val="46406660"/>
    <w:rsid w:val="467648B7"/>
    <w:rsid w:val="46D107AB"/>
    <w:rsid w:val="471E7397"/>
    <w:rsid w:val="473BF448"/>
    <w:rsid w:val="47E60B1D"/>
    <w:rsid w:val="48D12E4D"/>
    <w:rsid w:val="493319D3"/>
    <w:rsid w:val="4A771A67"/>
    <w:rsid w:val="4A7971A7"/>
    <w:rsid w:val="4B5B1B38"/>
    <w:rsid w:val="4B88F4B3"/>
    <w:rsid w:val="4B89FF08"/>
    <w:rsid w:val="4BA9A4FF"/>
    <w:rsid w:val="4BB009A4"/>
    <w:rsid w:val="4CBA3801"/>
    <w:rsid w:val="4E8F4872"/>
    <w:rsid w:val="4F6A5B58"/>
    <w:rsid w:val="4FB43CD4"/>
    <w:rsid w:val="4FE336FD"/>
    <w:rsid w:val="505F99CD"/>
    <w:rsid w:val="505FC967"/>
    <w:rsid w:val="50FC5A7E"/>
    <w:rsid w:val="523959F3"/>
    <w:rsid w:val="526D231F"/>
    <w:rsid w:val="52C12D0E"/>
    <w:rsid w:val="5351DECE"/>
    <w:rsid w:val="547E21FB"/>
    <w:rsid w:val="5499D801"/>
    <w:rsid w:val="5514B858"/>
    <w:rsid w:val="557B0FD0"/>
    <w:rsid w:val="558E840C"/>
    <w:rsid w:val="5594D6AA"/>
    <w:rsid w:val="55C6ECC3"/>
    <w:rsid w:val="55D5364B"/>
    <w:rsid w:val="56033DA1"/>
    <w:rsid w:val="56CBF2C4"/>
    <w:rsid w:val="573E96A4"/>
    <w:rsid w:val="57761C3F"/>
    <w:rsid w:val="577C260D"/>
    <w:rsid w:val="578237EE"/>
    <w:rsid w:val="57B142E5"/>
    <w:rsid w:val="580AFEF4"/>
    <w:rsid w:val="582FD1C9"/>
    <w:rsid w:val="583F09EB"/>
    <w:rsid w:val="58694168"/>
    <w:rsid w:val="58A657DC"/>
    <w:rsid w:val="59233335"/>
    <w:rsid w:val="5941AAC3"/>
    <w:rsid w:val="596BBD7D"/>
    <w:rsid w:val="5A3F055E"/>
    <w:rsid w:val="5A9E8133"/>
    <w:rsid w:val="5AB96A12"/>
    <w:rsid w:val="5BF2D26A"/>
    <w:rsid w:val="5BF78729"/>
    <w:rsid w:val="5C10503C"/>
    <w:rsid w:val="5C32C4B5"/>
    <w:rsid w:val="5CA102BE"/>
    <w:rsid w:val="5CB22FF7"/>
    <w:rsid w:val="5CB83BE9"/>
    <w:rsid w:val="5CF101FC"/>
    <w:rsid w:val="5D1D30A4"/>
    <w:rsid w:val="5D7401E5"/>
    <w:rsid w:val="5DA61C82"/>
    <w:rsid w:val="5E1ECC40"/>
    <w:rsid w:val="5E33444A"/>
    <w:rsid w:val="5EA3D389"/>
    <w:rsid w:val="5F5760A5"/>
    <w:rsid w:val="5F609238"/>
    <w:rsid w:val="608D7922"/>
    <w:rsid w:val="60E3495A"/>
    <w:rsid w:val="61984EAD"/>
    <w:rsid w:val="61FA1689"/>
    <w:rsid w:val="61FF0A6E"/>
    <w:rsid w:val="6275E99E"/>
    <w:rsid w:val="627E4EDD"/>
    <w:rsid w:val="6311E30C"/>
    <w:rsid w:val="63757CB3"/>
    <w:rsid w:val="645BAE97"/>
    <w:rsid w:val="64A4C9CE"/>
    <w:rsid w:val="64C39B39"/>
    <w:rsid w:val="64C5BB50"/>
    <w:rsid w:val="64C867D8"/>
    <w:rsid w:val="65783CDF"/>
    <w:rsid w:val="6640BB0B"/>
    <w:rsid w:val="664525C8"/>
    <w:rsid w:val="6695F860"/>
    <w:rsid w:val="66B20703"/>
    <w:rsid w:val="66D15579"/>
    <w:rsid w:val="67598680"/>
    <w:rsid w:val="676AFFAF"/>
    <w:rsid w:val="680333E0"/>
    <w:rsid w:val="68B2A488"/>
    <w:rsid w:val="68E824FA"/>
    <w:rsid w:val="69142522"/>
    <w:rsid w:val="6949449A"/>
    <w:rsid w:val="696446C5"/>
    <w:rsid w:val="69663923"/>
    <w:rsid w:val="698E0612"/>
    <w:rsid w:val="69A3EEFA"/>
    <w:rsid w:val="69EAD694"/>
    <w:rsid w:val="6A1FE456"/>
    <w:rsid w:val="6A419867"/>
    <w:rsid w:val="6A5AF472"/>
    <w:rsid w:val="6AFBEA41"/>
    <w:rsid w:val="6B56EE2F"/>
    <w:rsid w:val="6B7DC5ED"/>
    <w:rsid w:val="6BC78916"/>
    <w:rsid w:val="6BF11B76"/>
    <w:rsid w:val="6C49A388"/>
    <w:rsid w:val="6C7C1A3C"/>
    <w:rsid w:val="6C9D422A"/>
    <w:rsid w:val="6CD6020B"/>
    <w:rsid w:val="6D587168"/>
    <w:rsid w:val="6E319B4D"/>
    <w:rsid w:val="6E44C187"/>
    <w:rsid w:val="6F0B3440"/>
    <w:rsid w:val="6F190CEB"/>
    <w:rsid w:val="6F3CEDBB"/>
    <w:rsid w:val="7005770A"/>
    <w:rsid w:val="70099830"/>
    <w:rsid w:val="700D9A96"/>
    <w:rsid w:val="70A14DC7"/>
    <w:rsid w:val="70BFE9FB"/>
    <w:rsid w:val="70C51468"/>
    <w:rsid w:val="71485FA4"/>
    <w:rsid w:val="727531F5"/>
    <w:rsid w:val="72B0D8EE"/>
    <w:rsid w:val="73272776"/>
    <w:rsid w:val="73402A6B"/>
    <w:rsid w:val="742924BB"/>
    <w:rsid w:val="742B2EB6"/>
    <w:rsid w:val="7491503A"/>
    <w:rsid w:val="7497B79E"/>
    <w:rsid w:val="74BCCC62"/>
    <w:rsid w:val="755391B1"/>
    <w:rsid w:val="75567D72"/>
    <w:rsid w:val="757B2274"/>
    <w:rsid w:val="75A96090"/>
    <w:rsid w:val="75B69010"/>
    <w:rsid w:val="75E13BD7"/>
    <w:rsid w:val="761CD8EB"/>
    <w:rsid w:val="76A91C38"/>
    <w:rsid w:val="76B45AD0"/>
    <w:rsid w:val="771C6223"/>
    <w:rsid w:val="77737992"/>
    <w:rsid w:val="77B14FC1"/>
    <w:rsid w:val="77DD1DD4"/>
    <w:rsid w:val="77E15A74"/>
    <w:rsid w:val="77E24617"/>
    <w:rsid w:val="77F0D3A5"/>
    <w:rsid w:val="7858D95D"/>
    <w:rsid w:val="78B6033A"/>
    <w:rsid w:val="78C4158D"/>
    <w:rsid w:val="791C6732"/>
    <w:rsid w:val="79A7EB94"/>
    <w:rsid w:val="79A864CF"/>
    <w:rsid w:val="7A5C7B47"/>
    <w:rsid w:val="7A8D701D"/>
    <w:rsid w:val="7AD3E2F2"/>
    <w:rsid w:val="7B7DC96B"/>
    <w:rsid w:val="7C3BE23D"/>
    <w:rsid w:val="7C4BBE26"/>
    <w:rsid w:val="7C531A1C"/>
    <w:rsid w:val="7C78D6DF"/>
    <w:rsid w:val="7CB97C9F"/>
    <w:rsid w:val="7D0C0F24"/>
    <w:rsid w:val="7D559113"/>
    <w:rsid w:val="7DB5DD28"/>
    <w:rsid w:val="7F0E4FC0"/>
    <w:rsid w:val="7F16464D"/>
    <w:rsid w:val="7F21EFBC"/>
    <w:rsid w:val="7F3E7DEC"/>
    <w:rsid w:val="7F7CE756"/>
    <w:rsid w:val="7F953E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FCE25"/>
  <w15:chartTrackingRefBased/>
  <w15:docId w15:val="{3B3DE010-0686-49CA-BF36-C64D7F025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34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34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34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34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34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34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4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4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4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4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34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34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34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34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34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4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4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4A9"/>
    <w:rPr>
      <w:rFonts w:eastAsiaTheme="majorEastAsia" w:cstheme="majorBidi"/>
      <w:color w:val="272727" w:themeColor="text1" w:themeTint="D8"/>
    </w:rPr>
  </w:style>
  <w:style w:type="paragraph" w:styleId="Title">
    <w:name w:val="Title"/>
    <w:basedOn w:val="Normal"/>
    <w:next w:val="Normal"/>
    <w:link w:val="TitleChar"/>
    <w:uiPriority w:val="10"/>
    <w:qFormat/>
    <w:rsid w:val="00F834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4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4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4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4A9"/>
    <w:pPr>
      <w:spacing w:before="160"/>
      <w:jc w:val="center"/>
    </w:pPr>
    <w:rPr>
      <w:i/>
      <w:iCs/>
      <w:color w:val="404040" w:themeColor="text1" w:themeTint="BF"/>
    </w:rPr>
  </w:style>
  <w:style w:type="character" w:customStyle="1" w:styleId="QuoteChar">
    <w:name w:val="Quote Char"/>
    <w:basedOn w:val="DefaultParagraphFont"/>
    <w:link w:val="Quote"/>
    <w:uiPriority w:val="29"/>
    <w:rsid w:val="00F834A9"/>
    <w:rPr>
      <w:i/>
      <w:iCs/>
      <w:color w:val="404040" w:themeColor="text1" w:themeTint="BF"/>
    </w:rPr>
  </w:style>
  <w:style w:type="paragraph" w:styleId="ListParagraph">
    <w:name w:val="List Paragraph"/>
    <w:basedOn w:val="Normal"/>
    <w:uiPriority w:val="34"/>
    <w:qFormat/>
    <w:rsid w:val="00F834A9"/>
    <w:pPr>
      <w:ind w:left="720"/>
      <w:contextualSpacing/>
    </w:pPr>
  </w:style>
  <w:style w:type="character" w:styleId="IntenseEmphasis">
    <w:name w:val="Intense Emphasis"/>
    <w:basedOn w:val="DefaultParagraphFont"/>
    <w:uiPriority w:val="21"/>
    <w:qFormat/>
    <w:rsid w:val="00F834A9"/>
    <w:rPr>
      <w:i/>
      <w:iCs/>
      <w:color w:val="2F5496" w:themeColor="accent1" w:themeShade="BF"/>
    </w:rPr>
  </w:style>
  <w:style w:type="paragraph" w:styleId="IntenseQuote">
    <w:name w:val="Intense Quote"/>
    <w:basedOn w:val="Normal"/>
    <w:next w:val="Normal"/>
    <w:link w:val="IntenseQuoteChar"/>
    <w:uiPriority w:val="30"/>
    <w:qFormat/>
    <w:rsid w:val="00F834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34A9"/>
    <w:rPr>
      <w:i/>
      <w:iCs/>
      <w:color w:val="2F5496" w:themeColor="accent1" w:themeShade="BF"/>
    </w:rPr>
  </w:style>
  <w:style w:type="character" w:styleId="IntenseReference">
    <w:name w:val="Intense Reference"/>
    <w:basedOn w:val="DefaultParagraphFont"/>
    <w:uiPriority w:val="32"/>
    <w:qFormat/>
    <w:rsid w:val="00F834A9"/>
    <w:rPr>
      <w:b/>
      <w:bCs/>
      <w:smallCaps/>
      <w:color w:val="2F5496" w:themeColor="accent1" w:themeShade="BF"/>
      <w:spacing w:val="5"/>
    </w:rPr>
  </w:style>
  <w:style w:type="character" w:styleId="Hyperlink">
    <w:name w:val="Hyperlink"/>
    <w:basedOn w:val="DefaultParagraphFont"/>
    <w:uiPriority w:val="99"/>
    <w:unhideWhenUsed/>
    <w:rsid w:val="3E59924A"/>
    <w:rPr>
      <w:color w:val="0563C1"/>
      <w:u w:val="single"/>
    </w:rPr>
  </w:style>
  <w:style w:type="character" w:styleId="UnresolvedMention">
    <w:name w:val="Unresolved Mention"/>
    <w:basedOn w:val="DefaultParagraphFont"/>
    <w:uiPriority w:val="99"/>
    <w:semiHidden/>
    <w:unhideWhenUsed/>
    <w:rsid w:val="006F555B"/>
    <w:rPr>
      <w:color w:val="605E5C"/>
      <w:shd w:val="clear" w:color="auto" w:fill="E1DFDD"/>
    </w:rPr>
  </w:style>
  <w:style w:type="character" w:customStyle="1" w:styleId="t286pc">
    <w:name w:val="t286pc"/>
    <w:basedOn w:val="DefaultParagraphFont"/>
    <w:rsid w:val="00236265"/>
  </w:style>
  <w:style w:type="character" w:customStyle="1" w:styleId="vkekvd">
    <w:name w:val="vkekvd"/>
    <w:basedOn w:val="DefaultParagraphFont"/>
    <w:rsid w:val="00236265"/>
  </w:style>
  <w:style w:type="character" w:styleId="BookTitle">
    <w:name w:val="Book Title"/>
    <w:basedOn w:val="DefaultParagraphFont"/>
    <w:uiPriority w:val="33"/>
    <w:qFormat/>
    <w:rsid w:val="005049CB"/>
    <w:rPr>
      <w:b/>
      <w:bCs/>
      <w:i/>
      <w:iCs/>
      <w:spacing w:val="5"/>
    </w:rPr>
  </w:style>
  <w:style w:type="paragraph" w:styleId="NoSpacing">
    <w:name w:val="No Spacing"/>
    <w:link w:val="NoSpacingChar"/>
    <w:uiPriority w:val="1"/>
    <w:qFormat/>
    <w:rsid w:val="00194C58"/>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194C58"/>
    <w:rPr>
      <w:rFonts w:eastAsiaTheme="minorEastAsia"/>
      <w:kern w:val="0"/>
      <w:sz w:val="22"/>
      <w:szCs w:val="22"/>
      <w14:ligatures w14:val="non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cdc.gov/nchs/products/databriefs/db522.htm" TargetMode="External"/><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cdc.gov/overdose-prevention/about/index.html" TargetMode="External"/><Relationship Id="rId33"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cdc.gov/overdose-prevention/reversing-overdose/about-naloxone.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24" Type="http://schemas.openxmlformats.org/officeDocument/2006/relationships/hyperlink" Target="https://www.cdc.gov/nchs/about/index.html" TargetMode="Externa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cdc.gov/overdose-prevention/data-research/facts-stats/us-dispensing-rate-maps.html" TargetMode="External"/><Relationship Id="rId10" Type="http://schemas.openxmlformats.org/officeDocument/2006/relationships/hyperlink" Target="https://orsprogram.org/" TargetMode="External"/><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cdc.gov/overdose-prevention/data-research/facts-stats/sudors-dashboard-fatal-overdose-data.html?utm_source=chatgpt.com" TargetMode="External"/><Relationship Id="rId30" Type="http://schemas.openxmlformats.org/officeDocument/2006/relationships/hyperlink" Target="https://www2.census.gov/programs-surveys/popest/datasets/2020-2024/state/totals/"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82471615537C7458C2A06E30512586D" ma:contentTypeVersion="3" ma:contentTypeDescription="Create a new document." ma:contentTypeScope="" ma:versionID="2b67f717a61f40ca3df7d200f447bca3">
  <xsd:schema xmlns:xsd="http://www.w3.org/2001/XMLSchema" xmlns:xs="http://www.w3.org/2001/XMLSchema" xmlns:p="http://schemas.microsoft.com/office/2006/metadata/properties" xmlns:ns2="d21aee0a-d1c8-4c48-9b11-369ab7792c21" targetNamespace="http://schemas.microsoft.com/office/2006/metadata/properties" ma:root="true" ma:fieldsID="4ad31e62b28e285eec362e92d8a29471" ns2:_="">
    <xsd:import namespace="d21aee0a-d1c8-4c48-9b11-369ab7792c2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1aee0a-d1c8-4c48-9b11-369ab7792c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C433659-DAFC-431F-98D1-422C443FA6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1aee0a-d1c8-4c48-9b11-369ab7792c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BA3768-73B9-46D5-8479-B353EAD546C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7D4085B-BD35-4560-9AFA-88940DCE146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2052</Words>
  <Characters>11698</Characters>
  <Application>Microsoft Office Word</Application>
  <DocSecurity>0</DocSecurity>
  <Lines>97</Lines>
  <Paragraphs>27</Paragraphs>
  <ScaleCrop>false</ScaleCrop>
  <Company/>
  <LinksUpToDate>false</LinksUpToDate>
  <CharactersWithSpaces>13723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Opioid Overdose &amp; Overdose Deaths 
An Exploration of Indicators and emergent preventative actions by state</dc:title>
  <dc:subject>Insights from Machine Learning Models</dc:subject>
  <dc:creator>Black Knight</dc:creator>
  <cp:keywords/>
  <dc:description/>
  <cp:lastModifiedBy>Black Knight</cp:lastModifiedBy>
  <cp:revision>31</cp:revision>
  <dcterms:created xsi:type="dcterms:W3CDTF">2025-08-15T13:45:00Z</dcterms:created>
  <dcterms:modified xsi:type="dcterms:W3CDTF">2025-08-23T02:26:00Z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0x010100982471615537C7458C2A06E30512586D</vt:lpwstr>
  </property>
</Properties>
</file>